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ACDF" w14:textId="77777777" w:rsidR="00D04719" w:rsidRDefault="00D04719" w:rsidP="00D04719">
      <w:pPr>
        <w:spacing w:before="20" w:line="220" w:lineRule="exact"/>
      </w:pPr>
    </w:p>
    <w:p w14:paraId="6978C68B" w14:textId="77777777" w:rsidR="00D04719" w:rsidRDefault="00D04719" w:rsidP="00D04719">
      <w:pPr>
        <w:pStyle w:val="BodyText"/>
        <w:tabs>
          <w:tab w:val="left" w:pos="2347"/>
          <w:tab w:val="left" w:pos="9437"/>
        </w:tabs>
        <w:ind w:left="313" w:firstLine="0"/>
        <w:rPr>
          <w:sz w:val="20"/>
          <w:szCs w:val="20"/>
        </w:rPr>
      </w:pPr>
      <w:r>
        <w:t>AS9100</w:t>
      </w:r>
      <w:r>
        <w:rPr>
          <w:spacing w:val="-4"/>
        </w:rPr>
        <w:t xml:space="preserve"> </w:t>
      </w:r>
      <w:r>
        <w:t>Linkage:</w:t>
      </w:r>
      <w:r>
        <w:tab/>
        <w:t>AS9100</w:t>
      </w:r>
      <w:r>
        <w:rPr>
          <w:spacing w:val="-1"/>
        </w:rPr>
        <w:t xml:space="preserve"> </w:t>
      </w:r>
      <w:r>
        <w:t>Section</w:t>
      </w:r>
      <w:r>
        <w:rPr>
          <w:spacing w:val="-1"/>
        </w:rPr>
        <w:t xml:space="preserve"> </w:t>
      </w:r>
      <w:r>
        <w:rPr>
          <w:spacing w:val="1"/>
        </w:rPr>
        <w:t>8.4 Purchasing Process</w:t>
      </w:r>
    </w:p>
    <w:p w14:paraId="5965B30A" w14:textId="77469857" w:rsidR="00D04719" w:rsidRDefault="00D04719" w:rsidP="00D04719">
      <w:pPr>
        <w:pStyle w:val="Heading1"/>
        <w:tabs>
          <w:tab w:val="left" w:pos="853"/>
        </w:tabs>
        <w:spacing w:before="62"/>
        <w:ind w:left="313" w:firstLine="0"/>
        <w:rPr>
          <w:b w:val="0"/>
          <w:bCs w:val="0"/>
        </w:rPr>
      </w:pPr>
    </w:p>
    <w:p w14:paraId="2E25F2C1" w14:textId="77777777" w:rsidR="00086906" w:rsidRPr="00123108" w:rsidRDefault="00086906" w:rsidP="00086906">
      <w:pPr>
        <w:pStyle w:val="ListParagraph"/>
        <w:numPr>
          <w:ilvl w:val="0"/>
          <w:numId w:val="6"/>
        </w:numPr>
        <w:rPr>
          <w:rFonts w:ascii="Arial" w:hAnsi="Arial" w:cs="Arial"/>
          <w:b/>
          <w:bCs/>
          <w:sz w:val="24"/>
          <w:szCs w:val="24"/>
        </w:rPr>
      </w:pPr>
      <w:r w:rsidRPr="00123108">
        <w:rPr>
          <w:rFonts w:ascii="Arial" w:hAnsi="Arial" w:cs="Arial"/>
          <w:b/>
          <w:bCs/>
          <w:sz w:val="24"/>
          <w:szCs w:val="24"/>
        </w:rPr>
        <w:t>Supersedes</w:t>
      </w:r>
    </w:p>
    <w:p w14:paraId="00DE8F23" w14:textId="52F4D93B" w:rsidR="00086906" w:rsidRPr="00123108" w:rsidRDefault="00086906" w:rsidP="00086906">
      <w:pPr>
        <w:pStyle w:val="ListParagraph"/>
        <w:numPr>
          <w:ilvl w:val="1"/>
          <w:numId w:val="6"/>
        </w:numPr>
        <w:rPr>
          <w:rFonts w:ascii="Arial" w:hAnsi="Arial" w:cs="Arial"/>
          <w:sz w:val="24"/>
          <w:szCs w:val="24"/>
        </w:rPr>
      </w:pPr>
      <w:r w:rsidRPr="00123108">
        <w:rPr>
          <w:rFonts w:ascii="Arial" w:hAnsi="Arial" w:cs="Arial"/>
          <w:sz w:val="24"/>
          <w:szCs w:val="24"/>
        </w:rPr>
        <w:t xml:space="preserve">Revision </w:t>
      </w:r>
      <w:r w:rsidR="00845347">
        <w:rPr>
          <w:rFonts w:ascii="Arial" w:hAnsi="Arial" w:cs="Arial"/>
          <w:sz w:val="24"/>
          <w:szCs w:val="24"/>
        </w:rPr>
        <w:t>E</w:t>
      </w:r>
    </w:p>
    <w:p w14:paraId="7525EDF4" w14:textId="77777777" w:rsidR="00086906" w:rsidRPr="00123108" w:rsidRDefault="00086906" w:rsidP="00086906">
      <w:pPr>
        <w:rPr>
          <w:rFonts w:ascii="Arial" w:hAnsi="Arial" w:cs="Arial"/>
          <w:sz w:val="24"/>
          <w:szCs w:val="24"/>
        </w:rPr>
      </w:pPr>
    </w:p>
    <w:p w14:paraId="4B26AB58" w14:textId="77777777" w:rsidR="00086906" w:rsidRPr="00123108" w:rsidRDefault="00086906" w:rsidP="00086906">
      <w:pPr>
        <w:pStyle w:val="ListParagraph"/>
        <w:numPr>
          <w:ilvl w:val="0"/>
          <w:numId w:val="6"/>
        </w:numPr>
        <w:rPr>
          <w:rFonts w:ascii="Arial" w:hAnsi="Arial" w:cs="Arial"/>
          <w:b/>
          <w:bCs/>
          <w:sz w:val="24"/>
          <w:szCs w:val="24"/>
        </w:rPr>
      </w:pPr>
      <w:r w:rsidRPr="00123108">
        <w:rPr>
          <w:rFonts w:ascii="Arial" w:hAnsi="Arial" w:cs="Arial"/>
          <w:b/>
          <w:bCs/>
          <w:sz w:val="24"/>
          <w:szCs w:val="24"/>
        </w:rPr>
        <w:t>Process Owner</w:t>
      </w:r>
    </w:p>
    <w:p w14:paraId="25881E2B" w14:textId="77777777" w:rsidR="00086906" w:rsidRPr="00123108" w:rsidRDefault="00086906" w:rsidP="00086906">
      <w:pPr>
        <w:pStyle w:val="ListParagraph"/>
        <w:numPr>
          <w:ilvl w:val="1"/>
          <w:numId w:val="6"/>
        </w:numPr>
        <w:rPr>
          <w:rFonts w:ascii="Arial" w:hAnsi="Arial" w:cs="Arial"/>
          <w:sz w:val="24"/>
          <w:szCs w:val="24"/>
        </w:rPr>
      </w:pPr>
      <w:r w:rsidRPr="00123108">
        <w:rPr>
          <w:rFonts w:ascii="Arial" w:hAnsi="Arial" w:cs="Arial"/>
          <w:sz w:val="24"/>
          <w:szCs w:val="24"/>
        </w:rPr>
        <w:t>Triumph - Work Transfer (WT).</w:t>
      </w:r>
    </w:p>
    <w:p w14:paraId="71FA313C" w14:textId="77777777" w:rsidR="00086906" w:rsidRPr="00123108" w:rsidRDefault="00086906" w:rsidP="00086906">
      <w:pPr>
        <w:rPr>
          <w:rFonts w:ascii="Arial" w:hAnsi="Arial" w:cs="Arial"/>
          <w:b/>
          <w:bCs/>
          <w:sz w:val="24"/>
          <w:szCs w:val="24"/>
        </w:rPr>
      </w:pPr>
    </w:p>
    <w:p w14:paraId="263FADEE" w14:textId="77777777" w:rsidR="00086906" w:rsidRPr="00123108" w:rsidRDefault="00086906" w:rsidP="00086906">
      <w:pPr>
        <w:pStyle w:val="ListParagraph"/>
        <w:numPr>
          <w:ilvl w:val="0"/>
          <w:numId w:val="6"/>
        </w:numPr>
        <w:rPr>
          <w:rFonts w:ascii="Arial" w:hAnsi="Arial" w:cs="Arial"/>
          <w:b/>
          <w:bCs/>
          <w:sz w:val="24"/>
          <w:szCs w:val="24"/>
        </w:rPr>
      </w:pPr>
      <w:r w:rsidRPr="00123108">
        <w:rPr>
          <w:rFonts w:ascii="Arial" w:hAnsi="Arial" w:cs="Arial"/>
          <w:b/>
          <w:bCs/>
          <w:sz w:val="24"/>
          <w:szCs w:val="24"/>
        </w:rPr>
        <w:t>Applies To</w:t>
      </w:r>
    </w:p>
    <w:p w14:paraId="740042EC" w14:textId="77777777" w:rsidR="00086906" w:rsidRPr="00123108" w:rsidRDefault="00086906" w:rsidP="00086906">
      <w:pPr>
        <w:pStyle w:val="ListParagraph"/>
        <w:numPr>
          <w:ilvl w:val="1"/>
          <w:numId w:val="6"/>
        </w:numPr>
        <w:rPr>
          <w:rFonts w:ascii="Arial" w:hAnsi="Arial" w:cs="Arial"/>
          <w:sz w:val="24"/>
          <w:szCs w:val="24"/>
        </w:rPr>
      </w:pPr>
      <w:r w:rsidRPr="00123108">
        <w:rPr>
          <w:rFonts w:ascii="Arial" w:hAnsi="Arial" w:cs="Arial"/>
          <w:sz w:val="24"/>
          <w:szCs w:val="24"/>
        </w:rPr>
        <w:t>Triumph Supply Chain Management, Work Transfer, Supplier Development, T</w:t>
      </w:r>
      <w:r>
        <w:rPr>
          <w:rFonts w:ascii="Arial" w:hAnsi="Arial" w:cs="Arial"/>
          <w:sz w:val="24"/>
          <w:szCs w:val="24"/>
        </w:rPr>
        <w:t>riumph</w:t>
      </w:r>
      <w:r w:rsidRPr="00123108">
        <w:rPr>
          <w:rFonts w:ascii="Arial" w:hAnsi="Arial" w:cs="Arial"/>
          <w:sz w:val="24"/>
          <w:szCs w:val="24"/>
        </w:rPr>
        <w:t xml:space="preserve"> Business Unit Supply Chain; Supplier Quality Assurance and Triumph Operational Business Units.</w:t>
      </w:r>
    </w:p>
    <w:p w14:paraId="4914522B" w14:textId="77777777" w:rsidR="00086906" w:rsidRPr="00123108" w:rsidRDefault="00086906" w:rsidP="00086906">
      <w:pPr>
        <w:ind w:left="360"/>
        <w:rPr>
          <w:rFonts w:ascii="Arial" w:hAnsi="Arial" w:cs="Arial"/>
          <w:sz w:val="24"/>
          <w:szCs w:val="24"/>
        </w:rPr>
      </w:pPr>
    </w:p>
    <w:p w14:paraId="5CA1AE78" w14:textId="07ADF5C1" w:rsidR="00086906" w:rsidRPr="00123108" w:rsidRDefault="00086906" w:rsidP="00086906">
      <w:pPr>
        <w:ind w:left="360" w:firstLine="360"/>
        <w:rPr>
          <w:rFonts w:ascii="Arial" w:hAnsi="Arial" w:cs="Arial"/>
          <w:sz w:val="24"/>
          <w:szCs w:val="24"/>
        </w:rPr>
      </w:pPr>
      <w:r w:rsidRPr="00123108">
        <w:rPr>
          <w:rFonts w:ascii="Arial" w:hAnsi="Arial" w:cs="Arial"/>
          <w:sz w:val="24"/>
          <w:szCs w:val="24"/>
        </w:rPr>
        <w:t>Note:  The release of this procedure and the noted effectivity is the minimum requirement for</w:t>
      </w:r>
      <w:r w:rsidR="00D2698A">
        <w:rPr>
          <w:rFonts w:ascii="Arial" w:hAnsi="Arial" w:cs="Arial"/>
          <w:sz w:val="24"/>
          <w:szCs w:val="24"/>
        </w:rPr>
        <w:t xml:space="preserve"> </w:t>
      </w:r>
      <w:r w:rsidRPr="00123108">
        <w:rPr>
          <w:rFonts w:ascii="Arial" w:hAnsi="Arial" w:cs="Arial"/>
          <w:sz w:val="24"/>
          <w:szCs w:val="24"/>
        </w:rPr>
        <w:t>Work Transfers that all T</w:t>
      </w:r>
      <w:r>
        <w:rPr>
          <w:rFonts w:ascii="Arial" w:hAnsi="Arial" w:cs="Arial"/>
          <w:sz w:val="24"/>
          <w:szCs w:val="24"/>
        </w:rPr>
        <w:t>riumph</w:t>
      </w:r>
      <w:r w:rsidRPr="00123108">
        <w:rPr>
          <w:rFonts w:ascii="Arial" w:hAnsi="Arial" w:cs="Arial"/>
          <w:sz w:val="24"/>
          <w:szCs w:val="24"/>
        </w:rPr>
        <w:t xml:space="preserve"> Companies must immediately comply.</w:t>
      </w:r>
    </w:p>
    <w:p w14:paraId="41AF2775" w14:textId="77777777" w:rsidR="00086906" w:rsidRPr="00123108" w:rsidRDefault="00086906" w:rsidP="00086906">
      <w:pPr>
        <w:rPr>
          <w:rFonts w:ascii="Arial" w:hAnsi="Arial" w:cs="Arial"/>
          <w:b/>
          <w:bCs/>
          <w:sz w:val="24"/>
          <w:szCs w:val="24"/>
        </w:rPr>
      </w:pPr>
    </w:p>
    <w:p w14:paraId="778982A0" w14:textId="77777777" w:rsidR="00086906" w:rsidRPr="00123108" w:rsidRDefault="00086906" w:rsidP="00086906">
      <w:pPr>
        <w:pStyle w:val="ListParagraph"/>
        <w:numPr>
          <w:ilvl w:val="0"/>
          <w:numId w:val="6"/>
        </w:numPr>
        <w:rPr>
          <w:rFonts w:ascii="Arial" w:hAnsi="Arial" w:cs="Arial"/>
          <w:b/>
          <w:bCs/>
          <w:sz w:val="24"/>
          <w:szCs w:val="24"/>
        </w:rPr>
      </w:pPr>
      <w:r w:rsidRPr="00123108">
        <w:rPr>
          <w:rFonts w:ascii="Arial" w:hAnsi="Arial" w:cs="Arial"/>
          <w:b/>
          <w:bCs/>
          <w:sz w:val="24"/>
          <w:szCs w:val="24"/>
        </w:rPr>
        <w:t xml:space="preserve">Purpose </w:t>
      </w:r>
    </w:p>
    <w:p w14:paraId="71652D22" w14:textId="77777777" w:rsidR="00086906" w:rsidRPr="00123108" w:rsidRDefault="00086906" w:rsidP="00086906">
      <w:pPr>
        <w:pStyle w:val="ListParagraph"/>
        <w:numPr>
          <w:ilvl w:val="1"/>
          <w:numId w:val="6"/>
        </w:numPr>
        <w:rPr>
          <w:rFonts w:ascii="Arial" w:hAnsi="Arial" w:cs="Arial"/>
          <w:sz w:val="24"/>
          <w:szCs w:val="24"/>
        </w:rPr>
      </w:pPr>
      <w:r w:rsidRPr="00123108">
        <w:rPr>
          <w:rFonts w:ascii="Arial" w:hAnsi="Arial" w:cs="Arial"/>
          <w:sz w:val="24"/>
          <w:szCs w:val="24"/>
        </w:rPr>
        <w:t>The purpose is to identify, plan and execute new, temporary</w:t>
      </w:r>
      <w:r>
        <w:rPr>
          <w:rFonts w:ascii="Arial" w:hAnsi="Arial" w:cs="Arial"/>
          <w:sz w:val="24"/>
          <w:szCs w:val="24"/>
        </w:rPr>
        <w:t>,</w:t>
      </w:r>
      <w:r w:rsidRPr="00123108">
        <w:rPr>
          <w:rFonts w:ascii="Arial" w:hAnsi="Arial" w:cs="Arial"/>
          <w:sz w:val="24"/>
          <w:szCs w:val="24"/>
        </w:rPr>
        <w:t xml:space="preserve"> or permanent transfer(s) of component (part) manufacturing (Work Transfer).  This process also defines activities to ensure compliance to all applicable requirements during the component (part) transition process.</w:t>
      </w:r>
    </w:p>
    <w:p w14:paraId="518158AD" w14:textId="77777777" w:rsidR="00086906" w:rsidRPr="00123108" w:rsidRDefault="00086906" w:rsidP="00086906">
      <w:pPr>
        <w:rPr>
          <w:rFonts w:ascii="Arial" w:hAnsi="Arial" w:cs="Arial"/>
          <w:b/>
          <w:bCs/>
          <w:sz w:val="24"/>
          <w:szCs w:val="24"/>
        </w:rPr>
      </w:pPr>
    </w:p>
    <w:p w14:paraId="6A33D144" w14:textId="77777777" w:rsidR="00086906" w:rsidRPr="00123108" w:rsidRDefault="00086906" w:rsidP="00086906">
      <w:pPr>
        <w:pStyle w:val="ListParagraph"/>
        <w:numPr>
          <w:ilvl w:val="0"/>
          <w:numId w:val="6"/>
        </w:numPr>
        <w:rPr>
          <w:rFonts w:ascii="Arial" w:hAnsi="Arial" w:cs="Arial"/>
          <w:b/>
          <w:bCs/>
          <w:sz w:val="24"/>
          <w:szCs w:val="24"/>
        </w:rPr>
      </w:pPr>
      <w:r w:rsidRPr="00123108">
        <w:rPr>
          <w:rFonts w:ascii="Arial" w:hAnsi="Arial" w:cs="Arial"/>
          <w:b/>
          <w:bCs/>
          <w:sz w:val="24"/>
          <w:szCs w:val="24"/>
        </w:rPr>
        <w:t>Scope</w:t>
      </w:r>
    </w:p>
    <w:p w14:paraId="60F01789" w14:textId="77777777" w:rsidR="00086906" w:rsidRPr="00123108" w:rsidRDefault="00086906" w:rsidP="00086906">
      <w:pPr>
        <w:ind w:left="360"/>
        <w:rPr>
          <w:rFonts w:ascii="Arial" w:hAnsi="Arial" w:cs="Arial"/>
          <w:sz w:val="24"/>
          <w:szCs w:val="24"/>
        </w:rPr>
      </w:pPr>
    </w:p>
    <w:p w14:paraId="75C3C9F1" w14:textId="10A9C0D9" w:rsidR="00086906" w:rsidRPr="00E27D77" w:rsidRDefault="00086906" w:rsidP="00086906">
      <w:pPr>
        <w:pStyle w:val="ListParagraph"/>
        <w:numPr>
          <w:ilvl w:val="1"/>
          <w:numId w:val="6"/>
        </w:numPr>
        <w:rPr>
          <w:rFonts w:ascii="Arial" w:hAnsi="Arial" w:cs="Arial"/>
          <w:sz w:val="24"/>
          <w:szCs w:val="24"/>
        </w:rPr>
      </w:pPr>
      <w:r w:rsidRPr="1FE0CF8F">
        <w:rPr>
          <w:rFonts w:ascii="Arial" w:hAnsi="Arial" w:cs="Arial"/>
          <w:sz w:val="24"/>
          <w:szCs w:val="24"/>
        </w:rPr>
        <w:t>This process applies to Direct Product (Original Equipment Manufacturer (OEM) in-production parts</w:t>
      </w:r>
      <w:r w:rsidR="00D91CD5">
        <w:rPr>
          <w:rFonts w:ascii="Arial" w:hAnsi="Arial" w:cs="Arial"/>
          <w:sz w:val="24"/>
          <w:szCs w:val="24"/>
        </w:rPr>
        <w:t xml:space="preserve">. </w:t>
      </w:r>
      <w:r w:rsidRPr="1FE0CF8F">
        <w:rPr>
          <w:rFonts w:ascii="Arial" w:hAnsi="Arial" w:cs="Arial"/>
          <w:sz w:val="24"/>
          <w:szCs w:val="24"/>
        </w:rPr>
        <w:t>Excludes all Indirect product</w:t>
      </w:r>
      <w:r w:rsidR="00D91CD5">
        <w:rPr>
          <w:rFonts w:ascii="Arial" w:hAnsi="Arial" w:cs="Arial"/>
          <w:sz w:val="24"/>
          <w:szCs w:val="24"/>
        </w:rPr>
        <w:t>, Out of Production Spares, Maintenance Repair and Overhaul (MRO)</w:t>
      </w:r>
      <w:r w:rsidRPr="1FE0CF8F">
        <w:rPr>
          <w:rFonts w:ascii="Arial" w:hAnsi="Arial" w:cs="Arial"/>
          <w:sz w:val="24"/>
          <w:szCs w:val="24"/>
        </w:rPr>
        <w:t xml:space="preserve"> and material not supporting production.</w:t>
      </w:r>
    </w:p>
    <w:p w14:paraId="73272752" w14:textId="77777777" w:rsidR="00086906" w:rsidRPr="00E27D77" w:rsidRDefault="00086906" w:rsidP="00086906">
      <w:pPr>
        <w:ind w:left="360"/>
        <w:rPr>
          <w:rFonts w:ascii="Arial" w:hAnsi="Arial" w:cs="Arial"/>
          <w:sz w:val="24"/>
          <w:szCs w:val="24"/>
        </w:rPr>
      </w:pPr>
    </w:p>
    <w:p w14:paraId="401C6FE6" w14:textId="34D5F18A" w:rsidR="00086906" w:rsidRPr="00123108" w:rsidRDefault="00086906" w:rsidP="00086906">
      <w:pPr>
        <w:pStyle w:val="ListParagraph"/>
        <w:numPr>
          <w:ilvl w:val="1"/>
          <w:numId w:val="6"/>
        </w:numPr>
        <w:rPr>
          <w:rFonts w:ascii="Arial" w:hAnsi="Arial" w:cs="Arial"/>
          <w:sz w:val="24"/>
          <w:szCs w:val="24"/>
        </w:rPr>
      </w:pPr>
      <w:r w:rsidRPr="1FE0CF8F">
        <w:rPr>
          <w:rFonts w:ascii="Arial" w:hAnsi="Arial" w:cs="Arial"/>
          <w:sz w:val="24"/>
          <w:szCs w:val="24"/>
        </w:rPr>
        <w:t xml:space="preserve">The process controlled by this document begins </w:t>
      </w:r>
      <w:r>
        <w:rPr>
          <w:rFonts w:ascii="Arial" w:hAnsi="Arial" w:cs="Arial"/>
          <w:sz w:val="24"/>
          <w:szCs w:val="24"/>
        </w:rPr>
        <w:t>with and supports</w:t>
      </w:r>
      <w:r w:rsidRPr="1FE0CF8F">
        <w:rPr>
          <w:rFonts w:ascii="Arial" w:hAnsi="Arial" w:cs="Arial"/>
          <w:sz w:val="24"/>
          <w:szCs w:val="24"/>
        </w:rPr>
        <w:t xml:space="preserve"> the new / alternative source or manufacturing site or location </w:t>
      </w:r>
      <w:r>
        <w:rPr>
          <w:rFonts w:ascii="Arial" w:hAnsi="Arial" w:cs="Arial"/>
          <w:sz w:val="24"/>
          <w:szCs w:val="24"/>
        </w:rPr>
        <w:t xml:space="preserve">is </w:t>
      </w:r>
      <w:r w:rsidRPr="1FE0CF8F">
        <w:rPr>
          <w:rFonts w:ascii="Arial" w:hAnsi="Arial" w:cs="Arial"/>
          <w:sz w:val="24"/>
          <w:szCs w:val="24"/>
        </w:rPr>
        <w:t>be</w:t>
      </w:r>
      <w:r>
        <w:rPr>
          <w:rFonts w:ascii="Arial" w:hAnsi="Arial" w:cs="Arial"/>
          <w:sz w:val="24"/>
          <w:szCs w:val="24"/>
        </w:rPr>
        <w:t>ing</w:t>
      </w:r>
      <w:r w:rsidRPr="1FE0CF8F">
        <w:rPr>
          <w:rFonts w:ascii="Arial" w:hAnsi="Arial" w:cs="Arial"/>
          <w:sz w:val="24"/>
          <w:szCs w:val="24"/>
        </w:rPr>
        <w:t xml:space="preserve"> identified and approved through either </w:t>
      </w:r>
      <w:r>
        <w:rPr>
          <w:rFonts w:ascii="Arial" w:hAnsi="Arial" w:cs="Arial"/>
          <w:sz w:val="24"/>
          <w:szCs w:val="24"/>
        </w:rPr>
        <w:t xml:space="preserve">the </w:t>
      </w:r>
      <w:r w:rsidRPr="1FE0CF8F">
        <w:rPr>
          <w:rFonts w:ascii="Arial" w:hAnsi="Arial" w:cs="Arial"/>
          <w:sz w:val="24"/>
          <w:szCs w:val="24"/>
        </w:rPr>
        <w:t>Sourcing Board SCMP 7.4 or T</w:t>
      </w:r>
      <w:r>
        <w:rPr>
          <w:rFonts w:ascii="Arial" w:hAnsi="Arial" w:cs="Arial"/>
          <w:sz w:val="24"/>
          <w:szCs w:val="24"/>
        </w:rPr>
        <w:t>riumph</w:t>
      </w:r>
      <w:r w:rsidRPr="1FE0CF8F">
        <w:rPr>
          <w:rFonts w:ascii="Arial" w:hAnsi="Arial" w:cs="Arial"/>
          <w:sz w:val="24"/>
          <w:szCs w:val="24"/>
        </w:rPr>
        <w:t xml:space="preserve"> Operations site leadership review (as defined by the site). </w:t>
      </w:r>
    </w:p>
    <w:p w14:paraId="1DFD8ED1" w14:textId="77777777" w:rsidR="00086906" w:rsidRPr="00123108" w:rsidRDefault="00086906" w:rsidP="00086906">
      <w:pPr>
        <w:ind w:left="360"/>
        <w:rPr>
          <w:rFonts w:ascii="Arial" w:hAnsi="Arial" w:cs="Arial"/>
          <w:sz w:val="24"/>
          <w:szCs w:val="24"/>
        </w:rPr>
      </w:pPr>
    </w:p>
    <w:p w14:paraId="235CAD9C" w14:textId="0A4FF12C" w:rsidR="00086906" w:rsidRDefault="00086906" w:rsidP="00086906">
      <w:pPr>
        <w:pStyle w:val="ListParagraph"/>
        <w:numPr>
          <w:ilvl w:val="1"/>
          <w:numId w:val="6"/>
        </w:numPr>
        <w:rPr>
          <w:rFonts w:ascii="Arial" w:hAnsi="Arial" w:cs="Arial"/>
          <w:sz w:val="24"/>
          <w:szCs w:val="24"/>
        </w:rPr>
      </w:pPr>
      <w:r w:rsidRPr="1FE0CF8F">
        <w:rPr>
          <w:rFonts w:ascii="Arial" w:hAnsi="Arial" w:cs="Arial"/>
          <w:sz w:val="24"/>
          <w:szCs w:val="24"/>
        </w:rPr>
        <w:t>This may include the following transfers and organization ownership:</w:t>
      </w:r>
    </w:p>
    <w:p w14:paraId="3C838690" w14:textId="77777777" w:rsidR="00B933CD" w:rsidRPr="00B933CD" w:rsidRDefault="00B933CD" w:rsidP="00B933CD">
      <w:pPr>
        <w:pStyle w:val="ListParagraph"/>
        <w:rPr>
          <w:rFonts w:ascii="Arial" w:hAnsi="Arial" w:cs="Arial"/>
          <w:sz w:val="24"/>
          <w:szCs w:val="24"/>
        </w:rPr>
      </w:pPr>
    </w:p>
    <w:p w14:paraId="357D10AA" w14:textId="77777777" w:rsidR="00086906" w:rsidRPr="00123108" w:rsidRDefault="00086906" w:rsidP="00086906">
      <w:pPr>
        <w:pStyle w:val="ListParagraph"/>
        <w:numPr>
          <w:ilvl w:val="2"/>
          <w:numId w:val="6"/>
        </w:numPr>
        <w:rPr>
          <w:rFonts w:ascii="Arial" w:hAnsi="Arial" w:cs="Arial"/>
          <w:sz w:val="24"/>
          <w:szCs w:val="24"/>
        </w:rPr>
      </w:pPr>
      <w:r w:rsidRPr="1FE0CF8F">
        <w:rPr>
          <w:rFonts w:ascii="Arial" w:hAnsi="Arial" w:cs="Arial"/>
          <w:sz w:val="24"/>
          <w:szCs w:val="24"/>
        </w:rPr>
        <w:t>T</w:t>
      </w:r>
      <w:r>
        <w:rPr>
          <w:rFonts w:ascii="Arial" w:hAnsi="Arial" w:cs="Arial"/>
          <w:sz w:val="24"/>
          <w:szCs w:val="24"/>
        </w:rPr>
        <w:t>riumph</w:t>
      </w:r>
      <w:r w:rsidRPr="1FE0CF8F">
        <w:rPr>
          <w:rFonts w:ascii="Arial" w:hAnsi="Arial" w:cs="Arial"/>
          <w:sz w:val="24"/>
          <w:szCs w:val="24"/>
        </w:rPr>
        <w:t xml:space="preserve"> to Supplier (Make to Buy) – T</w:t>
      </w:r>
      <w:r>
        <w:rPr>
          <w:rFonts w:ascii="Arial" w:hAnsi="Arial" w:cs="Arial"/>
          <w:sz w:val="24"/>
          <w:szCs w:val="24"/>
        </w:rPr>
        <w:t>riumph</w:t>
      </w:r>
      <w:r w:rsidRPr="1FE0CF8F">
        <w:rPr>
          <w:rFonts w:ascii="Arial" w:hAnsi="Arial" w:cs="Arial"/>
          <w:sz w:val="24"/>
          <w:szCs w:val="24"/>
        </w:rPr>
        <w:t xml:space="preserve"> Enterprise Supply Chain </w:t>
      </w:r>
      <w:r w:rsidRPr="1FE0CF8F">
        <w:rPr>
          <w:rFonts w:ascii="Arial" w:hAnsi="Arial" w:cs="Arial"/>
          <w:sz w:val="24"/>
          <w:szCs w:val="24"/>
        </w:rPr>
        <w:lastRenderedPageBreak/>
        <w:t xml:space="preserve">and Business Unit (BU) Functional Groups </w:t>
      </w:r>
    </w:p>
    <w:p w14:paraId="19F51F2E" w14:textId="77777777" w:rsidR="00086906" w:rsidRPr="00123108" w:rsidRDefault="00086906" w:rsidP="00086906">
      <w:pPr>
        <w:pStyle w:val="ListParagraph"/>
        <w:numPr>
          <w:ilvl w:val="2"/>
          <w:numId w:val="6"/>
        </w:numPr>
        <w:rPr>
          <w:rFonts w:ascii="Arial" w:hAnsi="Arial" w:cs="Arial"/>
          <w:sz w:val="24"/>
          <w:szCs w:val="24"/>
        </w:rPr>
      </w:pPr>
      <w:r w:rsidRPr="1FE0CF8F">
        <w:rPr>
          <w:rFonts w:ascii="Arial" w:hAnsi="Arial" w:cs="Arial"/>
          <w:sz w:val="24"/>
          <w:szCs w:val="24"/>
        </w:rPr>
        <w:t>Change of Supplier A to Supplier B (Buy to Buy) – T</w:t>
      </w:r>
      <w:r>
        <w:rPr>
          <w:rFonts w:ascii="Arial" w:hAnsi="Arial" w:cs="Arial"/>
          <w:sz w:val="24"/>
          <w:szCs w:val="24"/>
        </w:rPr>
        <w:t>riumph</w:t>
      </w:r>
      <w:r w:rsidRPr="1FE0CF8F">
        <w:rPr>
          <w:rFonts w:ascii="Arial" w:hAnsi="Arial" w:cs="Arial"/>
          <w:sz w:val="24"/>
          <w:szCs w:val="24"/>
        </w:rPr>
        <w:t xml:space="preserve"> Enterprise Supply Chain and BU Functional Groups</w:t>
      </w:r>
    </w:p>
    <w:p w14:paraId="6BB9DDE2" w14:textId="45854A06" w:rsidR="00086906" w:rsidRPr="00934267" w:rsidRDefault="00086906" w:rsidP="00086906">
      <w:pPr>
        <w:pStyle w:val="ListParagraph"/>
        <w:numPr>
          <w:ilvl w:val="2"/>
          <w:numId w:val="6"/>
        </w:numPr>
        <w:rPr>
          <w:rFonts w:ascii="Arial" w:hAnsi="Arial" w:cs="Arial"/>
          <w:sz w:val="24"/>
          <w:szCs w:val="24"/>
        </w:rPr>
      </w:pPr>
      <w:r w:rsidRPr="1FE0CF8F">
        <w:rPr>
          <w:rFonts w:ascii="Arial" w:hAnsi="Arial" w:cs="Arial"/>
          <w:sz w:val="24"/>
          <w:szCs w:val="24"/>
        </w:rPr>
        <w:t>Change of Supplier Site A to Site B – includes moves internal to Supplier (Buy to Buy) – T</w:t>
      </w:r>
      <w:r w:rsidR="00B933CD">
        <w:rPr>
          <w:rFonts w:ascii="Arial" w:hAnsi="Arial" w:cs="Arial"/>
          <w:sz w:val="24"/>
          <w:szCs w:val="24"/>
        </w:rPr>
        <w:t>riumph</w:t>
      </w:r>
      <w:r w:rsidRPr="1FE0CF8F">
        <w:rPr>
          <w:rFonts w:ascii="Arial" w:hAnsi="Arial" w:cs="Arial"/>
          <w:sz w:val="24"/>
          <w:szCs w:val="24"/>
        </w:rPr>
        <w:t xml:space="preserve"> Enterprise Supply Chain and BU Functional Groups</w:t>
      </w:r>
    </w:p>
    <w:p w14:paraId="54820D74" w14:textId="77777777" w:rsidR="00086906" w:rsidRPr="00E270A3" w:rsidRDefault="00086906" w:rsidP="00086906">
      <w:pPr>
        <w:ind w:left="720"/>
        <w:rPr>
          <w:rFonts w:ascii="Arial" w:hAnsi="Arial" w:cs="Arial"/>
          <w:sz w:val="24"/>
          <w:szCs w:val="24"/>
        </w:rPr>
      </w:pPr>
    </w:p>
    <w:p w14:paraId="236BADF4" w14:textId="69C25676" w:rsidR="00086906" w:rsidRPr="008A1F7D" w:rsidRDefault="00086906" w:rsidP="00086906">
      <w:pPr>
        <w:pStyle w:val="ListParagraph"/>
        <w:ind w:left="1224"/>
        <w:rPr>
          <w:rFonts w:ascii="Arial" w:eastAsia="Tahoma" w:hAnsi="Arial" w:cs="Arial"/>
          <w:b/>
          <w:bCs/>
          <w:sz w:val="24"/>
          <w:szCs w:val="24"/>
        </w:rPr>
      </w:pPr>
      <w:r w:rsidRPr="008A1F7D">
        <w:rPr>
          <w:rFonts w:ascii="Arial" w:hAnsi="Arial" w:cs="Arial"/>
          <w:b/>
          <w:bCs/>
          <w:sz w:val="24"/>
          <w:szCs w:val="24"/>
        </w:rPr>
        <w:t xml:space="preserve">Note: </w:t>
      </w:r>
      <w:r w:rsidRPr="008A1F7D">
        <w:rPr>
          <w:rFonts w:ascii="Arial" w:eastAsia="Tahoma" w:hAnsi="Arial" w:cs="Arial"/>
          <w:b/>
          <w:bCs/>
          <w:sz w:val="24"/>
          <w:szCs w:val="24"/>
        </w:rPr>
        <w:t>Supplier to Triumph (Buy to Make) &amp; Triumph to Triumph (Make to Make) are managed by Triumph BU Operations and BU/Site Supply Chain, but should also utilize the SCMP 7.5 process</w:t>
      </w:r>
    </w:p>
    <w:p w14:paraId="74FD297A" w14:textId="77777777" w:rsidR="00086906" w:rsidRDefault="00086906" w:rsidP="00086906">
      <w:pPr>
        <w:pStyle w:val="ListParagraph"/>
        <w:ind w:left="1224"/>
        <w:rPr>
          <w:rFonts w:ascii="Arial" w:hAnsi="Arial" w:cs="Arial"/>
          <w:sz w:val="24"/>
          <w:szCs w:val="24"/>
        </w:rPr>
      </w:pPr>
    </w:p>
    <w:p w14:paraId="7A596E1C" w14:textId="74EE39F0" w:rsidR="004175E9" w:rsidRPr="00B72155" w:rsidRDefault="004175E9" w:rsidP="004175E9">
      <w:pPr>
        <w:pStyle w:val="ListParagraph"/>
        <w:widowControl/>
        <w:numPr>
          <w:ilvl w:val="1"/>
          <w:numId w:val="6"/>
        </w:numPr>
        <w:rPr>
          <w:rFonts w:ascii="Arial" w:hAnsi="Arial" w:cs="Arial"/>
          <w:sz w:val="24"/>
          <w:szCs w:val="24"/>
        </w:rPr>
      </w:pPr>
      <w:r w:rsidRPr="00B72155">
        <w:rPr>
          <w:rFonts w:ascii="Arial" w:hAnsi="Arial" w:cs="Arial"/>
          <w:sz w:val="24"/>
          <w:szCs w:val="24"/>
        </w:rPr>
        <w:t>For Work Transfer purposes, parts shall be classified, per Pareto Analysis, as a group of items in decreasing order of annual dollar volume (price multiplied by projected volume) or other criteria as defined in each classification below (A, B, or C). TG-Site performing work transfer activities as defined below may use SCMP 7.5 work transfer process or TG-Site work transfer management process equivalent:</w:t>
      </w:r>
    </w:p>
    <w:p w14:paraId="7231910A" w14:textId="77777777" w:rsidR="00971B30" w:rsidRPr="009E1A82" w:rsidRDefault="00971B30" w:rsidP="00971B30">
      <w:pPr>
        <w:pStyle w:val="ListParagraph"/>
        <w:widowControl/>
        <w:ind w:left="792"/>
        <w:rPr>
          <w:rFonts w:ascii="Arial" w:hAnsi="Arial" w:cs="Arial"/>
          <w:sz w:val="24"/>
          <w:szCs w:val="24"/>
        </w:rPr>
      </w:pPr>
    </w:p>
    <w:p w14:paraId="53E225D3" w14:textId="77777777" w:rsidR="004175E9" w:rsidRPr="009E1A82" w:rsidRDefault="004175E9" w:rsidP="004175E9">
      <w:pPr>
        <w:pStyle w:val="ListParagraph"/>
        <w:widowControl/>
        <w:numPr>
          <w:ilvl w:val="2"/>
          <w:numId w:val="6"/>
        </w:numPr>
        <w:rPr>
          <w:rFonts w:ascii="Arial" w:hAnsi="Arial" w:cs="Arial"/>
          <w:sz w:val="24"/>
          <w:szCs w:val="24"/>
        </w:rPr>
      </w:pPr>
      <w:r w:rsidRPr="1FE0CF8F">
        <w:rPr>
          <w:rFonts w:ascii="Arial" w:hAnsi="Arial" w:cs="Arial"/>
          <w:sz w:val="24"/>
          <w:szCs w:val="24"/>
        </w:rPr>
        <w:t>“A” Parts: usually represent 10% to 20% by number of items and 50% to 70% by dollar volume.  These parts typically are complex in nature, critical to End Product success, and difficult to resource (usually have significant qualification costs, special manufacturing techniques, or supplier owned Intellectual property (IP)). These parts are typically high value due to the value-added labor nature of these parts.  Safety of Flight / Flight Critical Parts shall be categorized as Class A parts for Work Transfer purposes.</w:t>
      </w:r>
    </w:p>
    <w:p w14:paraId="25D20105" w14:textId="38BA7670" w:rsidR="004175E9" w:rsidRDefault="004175E9" w:rsidP="004175E9">
      <w:pPr>
        <w:pStyle w:val="ListParagraph"/>
        <w:widowControl/>
        <w:numPr>
          <w:ilvl w:val="3"/>
          <w:numId w:val="6"/>
        </w:numPr>
        <w:rPr>
          <w:rFonts w:ascii="Arial" w:hAnsi="Arial" w:cs="Arial"/>
          <w:sz w:val="24"/>
          <w:szCs w:val="24"/>
        </w:rPr>
      </w:pPr>
      <w:r w:rsidRPr="1FE0CF8F">
        <w:rPr>
          <w:rFonts w:ascii="Arial" w:hAnsi="Arial" w:cs="Arial"/>
          <w:sz w:val="24"/>
          <w:szCs w:val="24"/>
        </w:rPr>
        <w:t>Work Transfer Requirement: Parts in this category are fully subject to SCMP 7.4 and SCMP 7.5</w:t>
      </w:r>
      <w:r w:rsidR="004C6673">
        <w:rPr>
          <w:rFonts w:ascii="Arial" w:hAnsi="Arial" w:cs="Arial"/>
          <w:sz w:val="24"/>
          <w:szCs w:val="24"/>
        </w:rPr>
        <w:t>.</w:t>
      </w:r>
    </w:p>
    <w:p w14:paraId="72388ED6" w14:textId="7FF36983" w:rsidR="009F2DFF" w:rsidRDefault="00DE29F2" w:rsidP="004175E9">
      <w:pPr>
        <w:pStyle w:val="ListParagraph"/>
        <w:widowControl/>
        <w:numPr>
          <w:ilvl w:val="3"/>
          <w:numId w:val="6"/>
        </w:numPr>
        <w:rPr>
          <w:rFonts w:ascii="Arial" w:hAnsi="Arial" w:cs="Arial"/>
          <w:sz w:val="24"/>
          <w:szCs w:val="24"/>
        </w:rPr>
      </w:pPr>
      <w:r>
        <w:rPr>
          <w:rFonts w:ascii="Arial" w:hAnsi="Arial" w:cs="Arial"/>
          <w:sz w:val="24"/>
          <w:szCs w:val="24"/>
        </w:rPr>
        <w:t xml:space="preserve">For Work Transfers of “A” Parts it is recommended </w:t>
      </w:r>
      <w:r w:rsidR="00CC0C4A">
        <w:rPr>
          <w:rFonts w:ascii="Arial" w:hAnsi="Arial" w:cs="Arial"/>
          <w:sz w:val="24"/>
          <w:szCs w:val="24"/>
        </w:rPr>
        <w:t xml:space="preserve">that </w:t>
      </w:r>
      <w:r w:rsidR="000E50CC">
        <w:rPr>
          <w:rFonts w:ascii="Arial" w:hAnsi="Arial" w:cs="Arial"/>
          <w:sz w:val="24"/>
          <w:szCs w:val="24"/>
        </w:rPr>
        <w:t>initial order with new supplier</w:t>
      </w:r>
      <w:r w:rsidR="00627687">
        <w:rPr>
          <w:rFonts w:ascii="Arial" w:hAnsi="Arial" w:cs="Arial"/>
          <w:sz w:val="24"/>
          <w:szCs w:val="24"/>
        </w:rPr>
        <w:t>(s)</w:t>
      </w:r>
      <w:r w:rsidR="000E50CC">
        <w:rPr>
          <w:rFonts w:ascii="Arial" w:hAnsi="Arial" w:cs="Arial"/>
          <w:sz w:val="24"/>
          <w:szCs w:val="24"/>
        </w:rPr>
        <w:t xml:space="preserve"> be for FAI lot and</w:t>
      </w:r>
      <w:r w:rsidR="00B72155">
        <w:rPr>
          <w:rFonts w:ascii="Arial" w:hAnsi="Arial" w:cs="Arial"/>
          <w:sz w:val="24"/>
          <w:szCs w:val="24"/>
        </w:rPr>
        <w:t xml:space="preserve"> at least</w:t>
      </w:r>
      <w:r w:rsidR="000E50CC">
        <w:rPr>
          <w:rFonts w:ascii="Arial" w:hAnsi="Arial" w:cs="Arial"/>
          <w:sz w:val="24"/>
          <w:szCs w:val="24"/>
        </w:rPr>
        <w:t xml:space="preserve"> </w:t>
      </w:r>
      <w:r w:rsidR="009D3944">
        <w:rPr>
          <w:rFonts w:ascii="Arial" w:hAnsi="Arial" w:cs="Arial"/>
          <w:sz w:val="24"/>
          <w:szCs w:val="24"/>
        </w:rPr>
        <w:t>(</w:t>
      </w:r>
      <w:r w:rsidR="000E50CC">
        <w:rPr>
          <w:rFonts w:ascii="Arial" w:hAnsi="Arial" w:cs="Arial"/>
          <w:sz w:val="24"/>
          <w:szCs w:val="24"/>
        </w:rPr>
        <w:t>6</w:t>
      </w:r>
      <w:r w:rsidR="009D3944">
        <w:rPr>
          <w:rFonts w:ascii="Arial" w:hAnsi="Arial" w:cs="Arial"/>
          <w:sz w:val="24"/>
          <w:szCs w:val="24"/>
        </w:rPr>
        <w:t>) six</w:t>
      </w:r>
      <w:r w:rsidR="000E50CC">
        <w:rPr>
          <w:rFonts w:ascii="Arial" w:hAnsi="Arial" w:cs="Arial"/>
          <w:sz w:val="24"/>
          <w:szCs w:val="24"/>
        </w:rPr>
        <w:t xml:space="preserve"> months of </w:t>
      </w:r>
      <w:r w:rsidR="00162463">
        <w:rPr>
          <w:rFonts w:ascii="Arial" w:hAnsi="Arial" w:cs="Arial"/>
          <w:sz w:val="24"/>
          <w:szCs w:val="24"/>
        </w:rPr>
        <w:t>production overlap demand</w:t>
      </w:r>
      <w:r>
        <w:rPr>
          <w:rFonts w:ascii="Arial" w:hAnsi="Arial" w:cs="Arial"/>
          <w:sz w:val="24"/>
          <w:szCs w:val="24"/>
        </w:rPr>
        <w:t xml:space="preserve"> </w:t>
      </w:r>
    </w:p>
    <w:p w14:paraId="047DEFD7" w14:textId="77777777" w:rsidR="004175E9" w:rsidRPr="009E1A82" w:rsidRDefault="004175E9" w:rsidP="004175E9">
      <w:pPr>
        <w:pStyle w:val="ListParagraph"/>
        <w:widowControl/>
        <w:ind w:left="1728"/>
        <w:rPr>
          <w:rFonts w:ascii="Arial" w:hAnsi="Arial" w:cs="Arial"/>
          <w:sz w:val="24"/>
          <w:szCs w:val="24"/>
        </w:rPr>
      </w:pPr>
    </w:p>
    <w:p w14:paraId="6E66C878" w14:textId="77777777" w:rsidR="004175E9" w:rsidRPr="009E1A82" w:rsidRDefault="004175E9" w:rsidP="004175E9">
      <w:pPr>
        <w:pStyle w:val="ListParagraph"/>
        <w:widowControl/>
        <w:numPr>
          <w:ilvl w:val="2"/>
          <w:numId w:val="6"/>
        </w:numPr>
        <w:rPr>
          <w:rFonts w:ascii="Arial" w:hAnsi="Arial" w:cs="Arial"/>
          <w:sz w:val="24"/>
          <w:szCs w:val="24"/>
        </w:rPr>
      </w:pPr>
      <w:r w:rsidRPr="1FE0CF8F">
        <w:rPr>
          <w:rFonts w:ascii="Arial" w:hAnsi="Arial" w:cs="Arial"/>
          <w:sz w:val="24"/>
          <w:szCs w:val="24"/>
        </w:rPr>
        <w:t>“B” Parts: usually represents 20% by number of items and 20% by dollar volume. These parts are typically simple to moderately complex, and moderate costs associated with change in source of supply.  These parts are typically component level and thus have moderate value-added labor associated with them.</w:t>
      </w:r>
    </w:p>
    <w:p w14:paraId="78259ABA" w14:textId="0F88A992" w:rsidR="004175E9" w:rsidRDefault="004175E9" w:rsidP="004175E9">
      <w:pPr>
        <w:pStyle w:val="ListParagraph"/>
        <w:widowControl/>
        <w:numPr>
          <w:ilvl w:val="3"/>
          <w:numId w:val="6"/>
        </w:numPr>
        <w:rPr>
          <w:rFonts w:ascii="Arial" w:hAnsi="Arial" w:cs="Arial"/>
          <w:sz w:val="24"/>
          <w:szCs w:val="24"/>
        </w:rPr>
      </w:pPr>
      <w:r w:rsidRPr="1FE0CF8F">
        <w:rPr>
          <w:rFonts w:ascii="Arial" w:hAnsi="Arial" w:cs="Arial"/>
          <w:sz w:val="24"/>
          <w:szCs w:val="24"/>
        </w:rPr>
        <w:t>Work Transfer Requirements: Parts in this category are subject to SCMP 7.4 and SCMP 7.5 (same as “A” Parts</w:t>
      </w:r>
      <w:r w:rsidR="00EA2318">
        <w:rPr>
          <w:rFonts w:ascii="Arial" w:hAnsi="Arial" w:cs="Arial"/>
          <w:sz w:val="24"/>
          <w:szCs w:val="24"/>
        </w:rPr>
        <w:t>).</w:t>
      </w:r>
    </w:p>
    <w:p w14:paraId="44B0DC6F" w14:textId="11836598" w:rsidR="00162463" w:rsidRDefault="00162463" w:rsidP="004175E9">
      <w:pPr>
        <w:pStyle w:val="ListParagraph"/>
        <w:widowControl/>
        <w:numPr>
          <w:ilvl w:val="3"/>
          <w:numId w:val="6"/>
        </w:numPr>
        <w:rPr>
          <w:rFonts w:ascii="Arial" w:hAnsi="Arial" w:cs="Arial"/>
          <w:sz w:val="24"/>
          <w:szCs w:val="24"/>
        </w:rPr>
      </w:pPr>
      <w:r>
        <w:rPr>
          <w:rFonts w:ascii="Arial" w:hAnsi="Arial" w:cs="Arial"/>
          <w:sz w:val="24"/>
          <w:szCs w:val="24"/>
        </w:rPr>
        <w:lastRenderedPageBreak/>
        <w:t xml:space="preserve">For Work Transfers of “B” </w:t>
      </w:r>
      <w:r w:rsidR="00627687">
        <w:rPr>
          <w:rFonts w:ascii="Arial" w:hAnsi="Arial" w:cs="Arial"/>
          <w:sz w:val="24"/>
          <w:szCs w:val="24"/>
        </w:rPr>
        <w:t xml:space="preserve">Parts it is recommended that initial order with new supplier(s) </w:t>
      </w:r>
      <w:r w:rsidR="009D3944">
        <w:rPr>
          <w:rFonts w:ascii="Arial" w:hAnsi="Arial" w:cs="Arial"/>
          <w:sz w:val="24"/>
          <w:szCs w:val="24"/>
        </w:rPr>
        <w:t>be for FAI lot and</w:t>
      </w:r>
      <w:r w:rsidR="00B72155">
        <w:rPr>
          <w:rFonts w:ascii="Arial" w:hAnsi="Arial" w:cs="Arial"/>
          <w:sz w:val="24"/>
          <w:szCs w:val="24"/>
        </w:rPr>
        <w:t xml:space="preserve"> at least</w:t>
      </w:r>
      <w:r w:rsidR="009D3944">
        <w:rPr>
          <w:rFonts w:ascii="Arial" w:hAnsi="Arial" w:cs="Arial"/>
          <w:sz w:val="24"/>
          <w:szCs w:val="24"/>
        </w:rPr>
        <w:t xml:space="preserve"> (3) three </w:t>
      </w:r>
      <w:r w:rsidR="00EE2AD8">
        <w:rPr>
          <w:rFonts w:ascii="Arial" w:hAnsi="Arial" w:cs="Arial"/>
          <w:sz w:val="24"/>
          <w:szCs w:val="24"/>
        </w:rPr>
        <w:t>months of production overlap demand.</w:t>
      </w:r>
    </w:p>
    <w:p w14:paraId="55ADCA94" w14:textId="77777777" w:rsidR="004175E9" w:rsidRPr="009E1A82" w:rsidRDefault="004175E9" w:rsidP="004175E9">
      <w:pPr>
        <w:pStyle w:val="ListParagraph"/>
        <w:widowControl/>
        <w:ind w:left="1728"/>
        <w:rPr>
          <w:rFonts w:ascii="Arial" w:hAnsi="Arial" w:cs="Arial"/>
          <w:sz w:val="24"/>
          <w:szCs w:val="24"/>
        </w:rPr>
      </w:pPr>
    </w:p>
    <w:p w14:paraId="07417718" w14:textId="7296195A" w:rsidR="004175E9" w:rsidRDefault="004175E9" w:rsidP="004175E9">
      <w:pPr>
        <w:pStyle w:val="ListParagraph"/>
        <w:widowControl/>
        <w:numPr>
          <w:ilvl w:val="2"/>
          <w:numId w:val="6"/>
        </w:numPr>
        <w:rPr>
          <w:rFonts w:ascii="Arial" w:hAnsi="Arial" w:cs="Arial"/>
          <w:sz w:val="24"/>
          <w:szCs w:val="24"/>
        </w:rPr>
      </w:pPr>
      <w:r w:rsidRPr="1FE0CF8F">
        <w:rPr>
          <w:rFonts w:ascii="Arial" w:hAnsi="Arial" w:cs="Arial"/>
          <w:sz w:val="24"/>
          <w:szCs w:val="24"/>
        </w:rPr>
        <w:t>“C” Parts: usually represent 60% to 70% by number of items and represent 10% to 30% of the dollar volume.  These parts are typically simple and readily available parts, often catalogue items governed by industry standards, and easily manufactured with multiple sources of capable supply to the requirements.</w:t>
      </w:r>
      <w:r>
        <w:rPr>
          <w:rFonts w:ascii="Arial" w:hAnsi="Arial" w:cs="Arial"/>
          <w:sz w:val="24"/>
          <w:szCs w:val="24"/>
        </w:rPr>
        <w:t xml:space="preserve"> Parts in this category that are moving from one distributor to another distributor will not require the application of a work transfer process</w:t>
      </w:r>
    </w:p>
    <w:p w14:paraId="0357811E" w14:textId="77777777" w:rsidR="00971B30" w:rsidRPr="009E1A82" w:rsidRDefault="00971B30" w:rsidP="00971B30">
      <w:pPr>
        <w:pStyle w:val="ListParagraph"/>
        <w:widowControl/>
        <w:ind w:left="1224"/>
        <w:rPr>
          <w:rFonts w:ascii="Arial" w:hAnsi="Arial" w:cs="Arial"/>
          <w:sz w:val="24"/>
          <w:szCs w:val="24"/>
        </w:rPr>
      </w:pPr>
    </w:p>
    <w:p w14:paraId="583086EF" w14:textId="4E287F83" w:rsidR="00364762" w:rsidRPr="00894960" w:rsidRDefault="00227A7A" w:rsidP="00CC1C2B">
      <w:pPr>
        <w:pStyle w:val="ListParagraph"/>
        <w:widowControl/>
        <w:numPr>
          <w:ilvl w:val="3"/>
          <w:numId w:val="6"/>
        </w:numPr>
        <w:rPr>
          <w:rFonts w:ascii="Arial" w:hAnsi="Arial" w:cs="Arial"/>
          <w:sz w:val="24"/>
          <w:szCs w:val="24"/>
        </w:rPr>
      </w:pPr>
      <w:r w:rsidRPr="1FE0CF8F">
        <w:rPr>
          <w:rFonts w:ascii="Arial" w:hAnsi="Arial" w:cs="Arial"/>
          <w:sz w:val="24"/>
          <w:szCs w:val="24"/>
        </w:rPr>
        <w:t xml:space="preserve">Work Transfer Requirements: Parts in this category are subject to SCMP 7.4 and SCMP 7.5 (same as “A” </w:t>
      </w:r>
      <w:r w:rsidR="00856E86">
        <w:rPr>
          <w:rFonts w:ascii="Arial" w:hAnsi="Arial" w:cs="Arial"/>
          <w:sz w:val="24"/>
          <w:szCs w:val="24"/>
        </w:rPr>
        <w:t xml:space="preserve">and “B” </w:t>
      </w:r>
      <w:r w:rsidRPr="1FE0CF8F">
        <w:rPr>
          <w:rFonts w:ascii="Arial" w:hAnsi="Arial" w:cs="Arial"/>
          <w:sz w:val="24"/>
          <w:szCs w:val="24"/>
        </w:rPr>
        <w:t xml:space="preserve">Parts), unless the SSR explicitly </w:t>
      </w:r>
      <w:r>
        <w:rPr>
          <w:rFonts w:ascii="Arial" w:hAnsi="Arial" w:cs="Arial"/>
          <w:sz w:val="24"/>
          <w:szCs w:val="24"/>
        </w:rPr>
        <w:t xml:space="preserve">removes </w:t>
      </w:r>
      <w:r w:rsidRPr="00894960">
        <w:rPr>
          <w:rFonts w:ascii="Arial" w:hAnsi="Arial" w:cs="Arial"/>
          <w:sz w:val="24"/>
          <w:szCs w:val="24"/>
        </w:rPr>
        <w:t>the requirement</w:t>
      </w:r>
      <w:r w:rsidR="00856E86" w:rsidRPr="00894960">
        <w:rPr>
          <w:rFonts w:ascii="Arial" w:hAnsi="Arial" w:cs="Arial"/>
          <w:sz w:val="24"/>
          <w:szCs w:val="24"/>
        </w:rPr>
        <w:t xml:space="preserve"> or the sourcing change is at a distributor level not OEM</w:t>
      </w:r>
      <w:r w:rsidR="00364762" w:rsidRPr="00894960">
        <w:rPr>
          <w:rFonts w:ascii="Arial" w:hAnsi="Arial" w:cs="Arial"/>
          <w:sz w:val="24"/>
          <w:szCs w:val="24"/>
        </w:rPr>
        <w:t xml:space="preserve">. In the event SCMP 7.5 isn’t applied then TG-Site work transfer management process equivalent must be applied. </w:t>
      </w:r>
    </w:p>
    <w:p w14:paraId="58FFF835" w14:textId="26E6E3C9" w:rsidR="00EE2AD8" w:rsidRPr="00894960" w:rsidRDefault="00EE2AD8" w:rsidP="00CC1C2B">
      <w:pPr>
        <w:pStyle w:val="ListParagraph"/>
        <w:widowControl/>
        <w:numPr>
          <w:ilvl w:val="3"/>
          <w:numId w:val="6"/>
        </w:numPr>
        <w:rPr>
          <w:rFonts w:ascii="Arial" w:hAnsi="Arial" w:cs="Arial"/>
          <w:sz w:val="24"/>
          <w:szCs w:val="24"/>
        </w:rPr>
      </w:pPr>
      <w:r w:rsidRPr="00894960">
        <w:rPr>
          <w:rFonts w:ascii="Arial" w:hAnsi="Arial" w:cs="Arial"/>
          <w:sz w:val="24"/>
          <w:szCs w:val="24"/>
        </w:rPr>
        <w:t xml:space="preserve">For Work Transfers of “C” Parts it is recommended that initial order with new supplier(s) be for FAI lot </w:t>
      </w:r>
      <w:r w:rsidR="00894960" w:rsidRPr="00894960">
        <w:rPr>
          <w:rFonts w:ascii="Arial" w:hAnsi="Arial" w:cs="Arial"/>
          <w:sz w:val="24"/>
          <w:szCs w:val="24"/>
        </w:rPr>
        <w:t xml:space="preserve">and (3) three months of production overlap demand. </w:t>
      </w:r>
    </w:p>
    <w:p w14:paraId="758299B3" w14:textId="58B5549E" w:rsidR="004175E9" w:rsidRPr="00364762" w:rsidRDefault="004175E9" w:rsidP="00364762">
      <w:pPr>
        <w:widowControl/>
        <w:rPr>
          <w:rFonts w:ascii="Arial" w:hAnsi="Arial" w:cs="Arial"/>
          <w:sz w:val="24"/>
          <w:szCs w:val="24"/>
        </w:rPr>
      </w:pPr>
    </w:p>
    <w:p w14:paraId="0FF415D3" w14:textId="77777777" w:rsidR="004175E9" w:rsidRPr="004175E9" w:rsidRDefault="004175E9" w:rsidP="004175E9">
      <w:pPr>
        <w:rPr>
          <w:rFonts w:ascii="Arial" w:hAnsi="Arial" w:cs="Arial"/>
          <w:sz w:val="24"/>
          <w:szCs w:val="24"/>
        </w:rPr>
      </w:pPr>
    </w:p>
    <w:p w14:paraId="2F2D243C" w14:textId="57987CAE" w:rsidR="00086906" w:rsidRDefault="00086906" w:rsidP="00086906">
      <w:pPr>
        <w:pStyle w:val="ListParagraph"/>
        <w:numPr>
          <w:ilvl w:val="1"/>
          <w:numId w:val="6"/>
        </w:numPr>
        <w:rPr>
          <w:rFonts w:ascii="Arial" w:hAnsi="Arial" w:cs="Arial"/>
          <w:sz w:val="24"/>
          <w:szCs w:val="24"/>
        </w:rPr>
      </w:pPr>
      <w:r w:rsidRPr="1FE0CF8F">
        <w:rPr>
          <w:rFonts w:ascii="Arial" w:hAnsi="Arial" w:cs="Arial"/>
          <w:sz w:val="24"/>
          <w:szCs w:val="24"/>
        </w:rPr>
        <w:t xml:space="preserve">Exclusions &amp; Delegations: </w:t>
      </w:r>
    </w:p>
    <w:p w14:paraId="18703C89" w14:textId="77777777" w:rsidR="00B933CD" w:rsidRPr="009E1A82" w:rsidRDefault="00B933CD" w:rsidP="00B933CD">
      <w:pPr>
        <w:pStyle w:val="ListParagraph"/>
        <w:ind w:left="792"/>
        <w:rPr>
          <w:rFonts w:ascii="Arial" w:hAnsi="Arial" w:cs="Arial"/>
          <w:sz w:val="24"/>
          <w:szCs w:val="24"/>
        </w:rPr>
      </w:pPr>
    </w:p>
    <w:p w14:paraId="71D3CF76" w14:textId="77777777" w:rsidR="00086906" w:rsidRPr="009E1A82" w:rsidRDefault="00086906" w:rsidP="00086906">
      <w:pPr>
        <w:pStyle w:val="ListParagraph"/>
        <w:numPr>
          <w:ilvl w:val="2"/>
          <w:numId w:val="6"/>
        </w:numPr>
        <w:rPr>
          <w:rFonts w:ascii="Arial" w:hAnsi="Arial" w:cs="Arial"/>
          <w:sz w:val="24"/>
          <w:szCs w:val="24"/>
        </w:rPr>
      </w:pPr>
      <w:r w:rsidRPr="1FE0CF8F">
        <w:rPr>
          <w:rFonts w:ascii="Arial" w:hAnsi="Arial" w:cs="Arial"/>
          <w:sz w:val="24"/>
          <w:szCs w:val="24"/>
        </w:rPr>
        <w:t xml:space="preserve">New Product Introduction (NPI) is not considered part of the Enterprise Work Transfer process. The Work Transfer team’s involvement in programs implementing concurrent engineering and / or significant pre-production resourcing efforts will be evaluated by the Site and Supply Team on a case-by-case basis. </w:t>
      </w:r>
    </w:p>
    <w:p w14:paraId="65CACE83" w14:textId="77777777" w:rsidR="00086906" w:rsidRDefault="00086906" w:rsidP="00086906">
      <w:pPr>
        <w:pStyle w:val="ListParagraph"/>
        <w:numPr>
          <w:ilvl w:val="2"/>
          <w:numId w:val="6"/>
        </w:numPr>
        <w:rPr>
          <w:rFonts w:ascii="Arial" w:hAnsi="Arial" w:cs="Arial"/>
          <w:sz w:val="24"/>
          <w:szCs w:val="24"/>
        </w:rPr>
      </w:pPr>
      <w:r w:rsidRPr="1FE0CF8F">
        <w:rPr>
          <w:rFonts w:ascii="Arial" w:hAnsi="Arial" w:cs="Arial"/>
          <w:sz w:val="24"/>
          <w:szCs w:val="24"/>
        </w:rPr>
        <w:t>Special Processing and Shop Assist work transfer activity will be delegated to respective Sites to manage per Site policies and procedures</w:t>
      </w:r>
    </w:p>
    <w:p w14:paraId="48352BF6" w14:textId="6DD905B6" w:rsidR="00845347" w:rsidRPr="00B72155" w:rsidRDefault="00845347" w:rsidP="00845347">
      <w:pPr>
        <w:pStyle w:val="ListParagraph"/>
        <w:numPr>
          <w:ilvl w:val="2"/>
          <w:numId w:val="6"/>
        </w:numPr>
        <w:rPr>
          <w:rFonts w:ascii="Arial" w:hAnsi="Arial" w:cs="Arial"/>
          <w:sz w:val="24"/>
          <w:szCs w:val="24"/>
        </w:rPr>
      </w:pPr>
      <w:r w:rsidRPr="00B72155">
        <w:rPr>
          <w:rFonts w:ascii="Arial" w:hAnsi="Arial" w:cs="Arial"/>
          <w:sz w:val="24"/>
          <w:szCs w:val="24"/>
        </w:rPr>
        <w:t>Maintenance Repair and Overhaul (MRO) and Out of Production Spares will be</w:t>
      </w:r>
      <w:r w:rsidR="003263EC" w:rsidRPr="00B72155">
        <w:rPr>
          <w:rFonts w:ascii="Arial" w:hAnsi="Arial" w:cs="Arial"/>
          <w:sz w:val="24"/>
          <w:szCs w:val="24"/>
        </w:rPr>
        <w:t xml:space="preserve"> delegated to respective Sites to manage per Site policies and procedures. Application of the Enterprise Work Transfer Process and Work Transfer Team support will be</w:t>
      </w:r>
      <w:r w:rsidRPr="00B72155">
        <w:rPr>
          <w:rFonts w:ascii="Arial" w:hAnsi="Arial" w:cs="Arial"/>
          <w:sz w:val="24"/>
          <w:szCs w:val="24"/>
        </w:rPr>
        <w:t xml:space="preserve"> evaluated on a case-by-case basis by the Supply Chain Leadership Team</w:t>
      </w:r>
      <w:r w:rsidR="003263EC" w:rsidRPr="00B72155">
        <w:rPr>
          <w:rFonts w:ascii="Arial" w:hAnsi="Arial" w:cs="Arial"/>
          <w:sz w:val="24"/>
          <w:szCs w:val="24"/>
        </w:rPr>
        <w:t xml:space="preserve">. </w:t>
      </w:r>
    </w:p>
    <w:p w14:paraId="797548CB" w14:textId="79780368" w:rsidR="00845347" w:rsidRPr="00B72155" w:rsidRDefault="005671F4" w:rsidP="00086906">
      <w:pPr>
        <w:pStyle w:val="ListParagraph"/>
        <w:numPr>
          <w:ilvl w:val="2"/>
          <w:numId w:val="6"/>
        </w:numPr>
        <w:rPr>
          <w:rFonts w:ascii="Arial" w:hAnsi="Arial" w:cs="Arial"/>
          <w:sz w:val="24"/>
          <w:szCs w:val="24"/>
        </w:rPr>
      </w:pPr>
      <w:r w:rsidRPr="00B72155">
        <w:rPr>
          <w:rFonts w:ascii="Arial" w:hAnsi="Arial" w:cs="Arial"/>
          <w:sz w:val="24"/>
          <w:szCs w:val="24"/>
        </w:rPr>
        <w:t>R</w:t>
      </w:r>
      <w:r w:rsidR="003263EC" w:rsidRPr="00B72155">
        <w:rPr>
          <w:rFonts w:ascii="Arial" w:hAnsi="Arial" w:cs="Arial"/>
          <w:sz w:val="24"/>
          <w:szCs w:val="24"/>
        </w:rPr>
        <w:t xml:space="preserve">eturning to a </w:t>
      </w:r>
      <w:r w:rsidRPr="00B72155">
        <w:rPr>
          <w:rFonts w:ascii="Arial" w:hAnsi="Arial" w:cs="Arial"/>
          <w:sz w:val="24"/>
          <w:szCs w:val="24"/>
        </w:rPr>
        <w:t>Supplier of Record (Supplier with previously approved FAI)</w:t>
      </w:r>
      <w:r w:rsidR="003263EC" w:rsidRPr="00B72155">
        <w:rPr>
          <w:rFonts w:ascii="Arial" w:hAnsi="Arial" w:cs="Arial"/>
          <w:sz w:val="24"/>
          <w:szCs w:val="24"/>
        </w:rPr>
        <w:t xml:space="preserve"> </w:t>
      </w:r>
      <w:r w:rsidRPr="00B72155">
        <w:rPr>
          <w:rFonts w:ascii="Arial" w:hAnsi="Arial" w:cs="Arial"/>
          <w:sz w:val="24"/>
          <w:szCs w:val="24"/>
        </w:rPr>
        <w:t>is</w:t>
      </w:r>
      <w:r w:rsidR="003263EC" w:rsidRPr="00B72155">
        <w:rPr>
          <w:rFonts w:ascii="Arial" w:hAnsi="Arial" w:cs="Arial"/>
          <w:sz w:val="24"/>
          <w:szCs w:val="24"/>
        </w:rPr>
        <w:t xml:space="preserve"> not considered to be subject to the Enterprise Work Transfer Process unless deemed necessary on a case-by-case basis by the Supply Chain </w:t>
      </w:r>
      <w:r w:rsidR="003263EC" w:rsidRPr="00B72155">
        <w:rPr>
          <w:rFonts w:ascii="Arial" w:hAnsi="Arial" w:cs="Arial"/>
          <w:sz w:val="24"/>
          <w:szCs w:val="24"/>
        </w:rPr>
        <w:lastRenderedPageBreak/>
        <w:t>Leadership Team</w:t>
      </w:r>
    </w:p>
    <w:p w14:paraId="3001F0F4" w14:textId="77777777" w:rsidR="00B90424" w:rsidRPr="00B72155" w:rsidRDefault="00B90424" w:rsidP="00086906">
      <w:pPr>
        <w:pStyle w:val="ListParagraph"/>
        <w:numPr>
          <w:ilvl w:val="2"/>
          <w:numId w:val="6"/>
        </w:numPr>
        <w:rPr>
          <w:rFonts w:ascii="Arial" w:hAnsi="Arial" w:cs="Arial"/>
          <w:sz w:val="24"/>
          <w:szCs w:val="24"/>
        </w:rPr>
      </w:pPr>
      <w:r w:rsidRPr="00B72155">
        <w:rPr>
          <w:rFonts w:ascii="Arial" w:hAnsi="Arial" w:cs="Arial"/>
          <w:sz w:val="24"/>
          <w:szCs w:val="24"/>
        </w:rPr>
        <w:t>Supplier Site A to Site B Work Transfers may be done utilizing Supplier internal Work Transfer Process based on review by Triumph Work Transfer Project Lead</w:t>
      </w:r>
    </w:p>
    <w:p w14:paraId="54CC552C" w14:textId="03BBE20A" w:rsidR="00B90424" w:rsidRPr="00B72155" w:rsidRDefault="00B90424" w:rsidP="00B90424">
      <w:pPr>
        <w:pStyle w:val="ListParagraph"/>
        <w:numPr>
          <w:ilvl w:val="3"/>
          <w:numId w:val="6"/>
        </w:numPr>
        <w:rPr>
          <w:rFonts w:ascii="Arial" w:hAnsi="Arial" w:cs="Arial"/>
          <w:sz w:val="24"/>
          <w:szCs w:val="24"/>
        </w:rPr>
      </w:pPr>
      <w:r w:rsidRPr="00B72155">
        <w:rPr>
          <w:rFonts w:ascii="Arial" w:hAnsi="Arial" w:cs="Arial"/>
          <w:sz w:val="24"/>
          <w:szCs w:val="24"/>
        </w:rPr>
        <w:t xml:space="preserve">Customer Notification/Approval requirements </w:t>
      </w:r>
      <w:r w:rsidR="003578B4" w:rsidRPr="00B72155">
        <w:rPr>
          <w:rFonts w:ascii="Arial" w:hAnsi="Arial" w:cs="Arial"/>
          <w:sz w:val="24"/>
          <w:szCs w:val="24"/>
        </w:rPr>
        <w:t>should be reviewed and considered</w:t>
      </w:r>
    </w:p>
    <w:p w14:paraId="29E8F40E" w14:textId="43C75C7C" w:rsidR="00B90424" w:rsidRPr="00B72155" w:rsidRDefault="00B90424" w:rsidP="00B90424">
      <w:pPr>
        <w:pStyle w:val="ListParagraph"/>
        <w:numPr>
          <w:ilvl w:val="3"/>
          <w:numId w:val="6"/>
        </w:numPr>
        <w:rPr>
          <w:rFonts w:ascii="Arial" w:hAnsi="Arial" w:cs="Arial"/>
          <w:sz w:val="24"/>
          <w:szCs w:val="24"/>
        </w:rPr>
      </w:pPr>
      <w:r w:rsidRPr="00B72155">
        <w:rPr>
          <w:rFonts w:ascii="Arial" w:hAnsi="Arial" w:cs="Arial"/>
          <w:sz w:val="24"/>
          <w:szCs w:val="24"/>
        </w:rPr>
        <w:t xml:space="preserve">If Triumph Work Transfer Project </w:t>
      </w:r>
      <w:r w:rsidR="003578B4" w:rsidRPr="00B72155">
        <w:rPr>
          <w:rFonts w:ascii="Arial" w:hAnsi="Arial" w:cs="Arial"/>
          <w:sz w:val="24"/>
          <w:szCs w:val="24"/>
        </w:rPr>
        <w:t xml:space="preserve">Lead </w:t>
      </w:r>
      <w:r w:rsidRPr="00B72155">
        <w:rPr>
          <w:rFonts w:ascii="Arial" w:hAnsi="Arial" w:cs="Arial"/>
          <w:sz w:val="24"/>
          <w:szCs w:val="24"/>
        </w:rPr>
        <w:t>deems</w:t>
      </w:r>
      <w:r w:rsidR="003578B4" w:rsidRPr="00B72155">
        <w:rPr>
          <w:rFonts w:ascii="Arial" w:hAnsi="Arial" w:cs="Arial"/>
          <w:sz w:val="24"/>
          <w:szCs w:val="24"/>
        </w:rPr>
        <w:t xml:space="preserve"> necessary</w:t>
      </w:r>
      <w:r w:rsidRPr="00B72155">
        <w:rPr>
          <w:rFonts w:ascii="Arial" w:hAnsi="Arial" w:cs="Arial"/>
          <w:sz w:val="24"/>
          <w:szCs w:val="24"/>
        </w:rPr>
        <w:t xml:space="preserve"> then supplemental application of SCMP 7.5 to be conducted utilizing appropriate tools to address noted gaps in Supplier </w:t>
      </w:r>
      <w:r w:rsidR="00401E38">
        <w:rPr>
          <w:rFonts w:ascii="Arial" w:hAnsi="Arial" w:cs="Arial"/>
          <w:sz w:val="24"/>
          <w:szCs w:val="24"/>
        </w:rPr>
        <w:t>I</w:t>
      </w:r>
      <w:r w:rsidRPr="00B72155">
        <w:rPr>
          <w:rFonts w:ascii="Arial" w:hAnsi="Arial" w:cs="Arial"/>
          <w:sz w:val="24"/>
          <w:szCs w:val="24"/>
        </w:rPr>
        <w:t>nternal Work Transfer Process</w:t>
      </w:r>
    </w:p>
    <w:p w14:paraId="3061601E" w14:textId="77777777" w:rsidR="00086906" w:rsidRPr="00E27D77" w:rsidRDefault="00086906" w:rsidP="00086906">
      <w:pPr>
        <w:pStyle w:val="ListParagraph"/>
        <w:ind w:left="1440"/>
        <w:rPr>
          <w:rFonts w:ascii="Arial" w:hAnsi="Arial" w:cs="Arial"/>
          <w:sz w:val="24"/>
          <w:szCs w:val="24"/>
        </w:rPr>
      </w:pPr>
    </w:p>
    <w:p w14:paraId="2BAE616F" w14:textId="77777777" w:rsidR="00086906" w:rsidRPr="009E1A82" w:rsidRDefault="00086906" w:rsidP="00086906">
      <w:pPr>
        <w:rPr>
          <w:rFonts w:ascii="Arial" w:hAnsi="Arial" w:cs="Arial"/>
          <w:sz w:val="24"/>
          <w:szCs w:val="24"/>
        </w:rPr>
      </w:pPr>
    </w:p>
    <w:p w14:paraId="5BDC9D5D" w14:textId="77777777" w:rsidR="00086906" w:rsidRPr="009E1A82" w:rsidRDefault="00086906" w:rsidP="00086906">
      <w:pPr>
        <w:pStyle w:val="ListParagraph"/>
        <w:numPr>
          <w:ilvl w:val="0"/>
          <w:numId w:val="6"/>
        </w:numPr>
        <w:rPr>
          <w:rFonts w:ascii="Arial" w:hAnsi="Arial" w:cs="Arial"/>
          <w:b/>
          <w:bCs/>
          <w:sz w:val="24"/>
          <w:szCs w:val="24"/>
        </w:rPr>
      </w:pPr>
      <w:r w:rsidRPr="009E1A82">
        <w:rPr>
          <w:rFonts w:ascii="Arial" w:hAnsi="Arial" w:cs="Arial"/>
          <w:b/>
          <w:bCs/>
          <w:sz w:val="24"/>
          <w:szCs w:val="24"/>
        </w:rPr>
        <w:t>Reference Documents</w:t>
      </w:r>
    </w:p>
    <w:p w14:paraId="398DE1E9" w14:textId="77777777" w:rsidR="00086906" w:rsidRPr="00123108" w:rsidRDefault="00086906" w:rsidP="00086906">
      <w:pPr>
        <w:ind w:left="360"/>
        <w:rPr>
          <w:rFonts w:ascii="Arial" w:hAnsi="Arial" w:cs="Arial"/>
          <w:sz w:val="24"/>
          <w:szCs w:val="24"/>
        </w:rPr>
      </w:pPr>
      <w:r w:rsidRPr="00123108">
        <w:rPr>
          <w:rFonts w:ascii="Arial" w:hAnsi="Arial" w:cs="Arial"/>
          <w:sz w:val="24"/>
          <w:szCs w:val="24"/>
        </w:rPr>
        <w:t>SQAM001</w:t>
      </w:r>
      <w:r w:rsidRPr="00123108">
        <w:rPr>
          <w:rFonts w:ascii="Arial" w:hAnsi="Arial" w:cs="Arial"/>
          <w:sz w:val="24"/>
          <w:szCs w:val="24"/>
        </w:rPr>
        <w:tab/>
        <w:t>Triumph Supplier Quality Assurance Manual</w:t>
      </w:r>
    </w:p>
    <w:p w14:paraId="13207B6B" w14:textId="77777777" w:rsidR="00086906" w:rsidRPr="00123108" w:rsidRDefault="00086906" w:rsidP="00086906">
      <w:pPr>
        <w:ind w:left="360"/>
        <w:rPr>
          <w:rFonts w:ascii="Arial" w:hAnsi="Arial" w:cs="Arial"/>
          <w:sz w:val="24"/>
          <w:szCs w:val="24"/>
        </w:rPr>
      </w:pPr>
      <w:r w:rsidRPr="00123108">
        <w:rPr>
          <w:rFonts w:ascii="Arial" w:hAnsi="Arial" w:cs="Arial"/>
          <w:sz w:val="24"/>
          <w:szCs w:val="24"/>
        </w:rPr>
        <w:t>SCMP 1.1</w:t>
      </w:r>
      <w:r w:rsidRPr="00123108">
        <w:rPr>
          <w:rFonts w:ascii="Arial" w:hAnsi="Arial" w:cs="Arial"/>
          <w:sz w:val="24"/>
          <w:szCs w:val="24"/>
        </w:rPr>
        <w:tab/>
        <w:t>Triumph Supply Chain Management Document Control</w:t>
      </w:r>
    </w:p>
    <w:p w14:paraId="602B6E31" w14:textId="77777777" w:rsidR="00086906" w:rsidRPr="00123108" w:rsidRDefault="00086906" w:rsidP="00086906">
      <w:pPr>
        <w:ind w:left="360"/>
        <w:rPr>
          <w:rFonts w:ascii="Arial" w:hAnsi="Arial" w:cs="Arial"/>
          <w:sz w:val="24"/>
          <w:szCs w:val="24"/>
        </w:rPr>
      </w:pPr>
      <w:r w:rsidRPr="00123108">
        <w:rPr>
          <w:rFonts w:ascii="Arial" w:hAnsi="Arial" w:cs="Arial"/>
          <w:sz w:val="24"/>
          <w:szCs w:val="24"/>
        </w:rPr>
        <w:t>SCMP 7.4</w:t>
      </w:r>
      <w:r w:rsidRPr="00123108">
        <w:rPr>
          <w:rFonts w:ascii="Arial" w:hAnsi="Arial" w:cs="Arial"/>
          <w:sz w:val="24"/>
          <w:szCs w:val="24"/>
        </w:rPr>
        <w:tab/>
        <w:t>Sourcing Review Supplier Selection</w:t>
      </w:r>
    </w:p>
    <w:p w14:paraId="7D2F4216" w14:textId="77777777" w:rsidR="00086906" w:rsidRPr="00123108" w:rsidRDefault="00086906" w:rsidP="00086906">
      <w:pPr>
        <w:ind w:left="360"/>
        <w:rPr>
          <w:rFonts w:ascii="Arial" w:hAnsi="Arial" w:cs="Arial"/>
          <w:sz w:val="24"/>
          <w:szCs w:val="24"/>
        </w:rPr>
      </w:pPr>
      <w:r w:rsidRPr="00123108">
        <w:rPr>
          <w:rFonts w:ascii="Arial" w:hAnsi="Arial" w:cs="Arial"/>
          <w:sz w:val="24"/>
          <w:szCs w:val="24"/>
        </w:rPr>
        <w:t>CMPT</w:t>
      </w:r>
      <w:r w:rsidRPr="00123108">
        <w:rPr>
          <w:rFonts w:ascii="Arial" w:hAnsi="Arial" w:cs="Arial"/>
          <w:sz w:val="24"/>
          <w:szCs w:val="24"/>
        </w:rPr>
        <w:tab/>
      </w:r>
      <w:r>
        <w:rPr>
          <w:rFonts w:ascii="Arial" w:hAnsi="Arial" w:cs="Arial"/>
          <w:sz w:val="24"/>
          <w:szCs w:val="24"/>
        </w:rPr>
        <w:tab/>
      </w:r>
      <w:r w:rsidRPr="00123108">
        <w:rPr>
          <w:rFonts w:ascii="Arial" w:hAnsi="Arial" w:cs="Arial"/>
          <w:sz w:val="24"/>
          <w:szCs w:val="24"/>
        </w:rPr>
        <w:t>Cost Management Project Tracker</w:t>
      </w:r>
    </w:p>
    <w:p w14:paraId="1907429A" w14:textId="77777777" w:rsidR="00086906" w:rsidRPr="00123108" w:rsidRDefault="00086906" w:rsidP="00086906">
      <w:pPr>
        <w:ind w:left="360"/>
        <w:rPr>
          <w:rFonts w:ascii="Arial" w:hAnsi="Arial" w:cs="Arial"/>
          <w:sz w:val="24"/>
          <w:szCs w:val="24"/>
        </w:rPr>
      </w:pPr>
      <w:r w:rsidRPr="00123108">
        <w:rPr>
          <w:rFonts w:ascii="Arial" w:hAnsi="Arial" w:cs="Arial"/>
          <w:sz w:val="24"/>
          <w:szCs w:val="24"/>
        </w:rPr>
        <w:t>.</w:t>
      </w:r>
      <w:r w:rsidRPr="00123108">
        <w:rPr>
          <w:rFonts w:ascii="Arial" w:hAnsi="Arial" w:cs="Arial"/>
          <w:sz w:val="24"/>
          <w:szCs w:val="24"/>
        </w:rPr>
        <w:tab/>
      </w:r>
      <w:r w:rsidRPr="00123108">
        <w:rPr>
          <w:rFonts w:ascii="Arial" w:hAnsi="Arial" w:cs="Arial"/>
          <w:sz w:val="24"/>
          <w:szCs w:val="24"/>
        </w:rPr>
        <w:tab/>
      </w:r>
      <w:r>
        <w:rPr>
          <w:rFonts w:ascii="Arial" w:hAnsi="Arial" w:cs="Arial"/>
          <w:sz w:val="24"/>
          <w:szCs w:val="24"/>
        </w:rPr>
        <w:tab/>
      </w:r>
      <w:r w:rsidRPr="00123108">
        <w:rPr>
          <w:rFonts w:ascii="Arial" w:hAnsi="Arial" w:cs="Arial"/>
          <w:sz w:val="24"/>
          <w:szCs w:val="24"/>
        </w:rPr>
        <w:t>Lessons Learned Database</w:t>
      </w:r>
    </w:p>
    <w:p w14:paraId="4692C41E" w14:textId="77777777" w:rsidR="00086906" w:rsidRPr="00123108" w:rsidRDefault="00086906" w:rsidP="00086906">
      <w:pPr>
        <w:rPr>
          <w:rFonts w:ascii="Arial" w:hAnsi="Arial" w:cs="Arial"/>
          <w:sz w:val="24"/>
          <w:szCs w:val="24"/>
        </w:rPr>
      </w:pPr>
    </w:p>
    <w:p w14:paraId="077A9941" w14:textId="77777777" w:rsidR="00086906" w:rsidRDefault="00086906" w:rsidP="00086906">
      <w:pPr>
        <w:spacing w:line="259" w:lineRule="auto"/>
        <w:ind w:left="360"/>
        <w:rPr>
          <w:rFonts w:ascii="Arial" w:hAnsi="Arial" w:cs="Arial"/>
          <w:sz w:val="24"/>
          <w:szCs w:val="24"/>
        </w:rPr>
      </w:pPr>
      <w:r w:rsidRPr="1FE0CF8F">
        <w:rPr>
          <w:rFonts w:ascii="Arial" w:hAnsi="Arial" w:cs="Arial"/>
          <w:sz w:val="24"/>
          <w:szCs w:val="24"/>
        </w:rPr>
        <w:t>Note:  The documents listed above are located on the T</w:t>
      </w:r>
      <w:r>
        <w:rPr>
          <w:rFonts w:ascii="Arial" w:hAnsi="Arial" w:cs="Arial"/>
          <w:sz w:val="24"/>
          <w:szCs w:val="24"/>
        </w:rPr>
        <w:t>riumph</w:t>
      </w:r>
      <w:r w:rsidRPr="1FE0CF8F">
        <w:rPr>
          <w:rFonts w:ascii="Arial" w:hAnsi="Arial" w:cs="Arial"/>
          <w:sz w:val="24"/>
          <w:szCs w:val="24"/>
        </w:rPr>
        <w:t xml:space="preserve"> Portal except for the Cost Management Project Tracker</w:t>
      </w:r>
      <w:r>
        <w:rPr>
          <w:rFonts w:ascii="Arial" w:hAnsi="Arial" w:cs="Arial"/>
          <w:sz w:val="24"/>
          <w:szCs w:val="24"/>
        </w:rPr>
        <w:t xml:space="preserve"> (CMPT)</w:t>
      </w:r>
      <w:r w:rsidRPr="1FE0CF8F">
        <w:rPr>
          <w:rFonts w:ascii="Arial" w:hAnsi="Arial" w:cs="Arial"/>
          <w:sz w:val="24"/>
          <w:szCs w:val="24"/>
        </w:rPr>
        <w:t xml:space="preserve"> and the Lessons Learned Database, which are located on SharePoint</w:t>
      </w:r>
      <w:r>
        <w:rPr>
          <w:rFonts w:ascii="Arial" w:hAnsi="Arial" w:cs="Arial"/>
          <w:sz w:val="24"/>
          <w:szCs w:val="24"/>
        </w:rPr>
        <w:t xml:space="preserve"> and HighQ</w:t>
      </w:r>
      <w:r w:rsidRPr="1FE0CF8F">
        <w:rPr>
          <w:rFonts w:ascii="Arial" w:hAnsi="Arial" w:cs="Arial"/>
          <w:sz w:val="24"/>
          <w:szCs w:val="24"/>
        </w:rPr>
        <w:t>. In all instances, the working documents and forms shall be stored on SharePoint (See Section 11)</w:t>
      </w:r>
    </w:p>
    <w:p w14:paraId="05560ABD" w14:textId="77777777" w:rsidR="00086906" w:rsidRDefault="00086906" w:rsidP="00086906">
      <w:pPr>
        <w:ind w:left="360"/>
        <w:rPr>
          <w:rFonts w:ascii="Arial" w:hAnsi="Arial" w:cs="Arial"/>
          <w:sz w:val="24"/>
          <w:szCs w:val="24"/>
        </w:rPr>
      </w:pPr>
    </w:p>
    <w:p w14:paraId="50E6AA02" w14:textId="325F9CDA" w:rsidR="00086906" w:rsidRPr="007521A1" w:rsidRDefault="00086906" w:rsidP="007521A1">
      <w:pPr>
        <w:pStyle w:val="ListParagraph"/>
        <w:numPr>
          <w:ilvl w:val="0"/>
          <w:numId w:val="6"/>
        </w:numPr>
        <w:rPr>
          <w:rFonts w:ascii="Arial" w:hAnsi="Arial" w:cs="Arial"/>
          <w:sz w:val="24"/>
          <w:szCs w:val="24"/>
        </w:rPr>
      </w:pPr>
      <w:r w:rsidRPr="007521A1">
        <w:rPr>
          <w:rFonts w:ascii="Arial" w:hAnsi="Arial" w:cs="Arial"/>
          <w:b/>
          <w:bCs/>
          <w:sz w:val="24"/>
          <w:szCs w:val="24"/>
        </w:rPr>
        <w:t>Definitions and Acronyms</w:t>
      </w:r>
    </w:p>
    <w:p w14:paraId="3C14F527" w14:textId="77777777" w:rsidR="00086906" w:rsidRPr="00123108" w:rsidRDefault="00086906" w:rsidP="007521A1">
      <w:pPr>
        <w:pStyle w:val="ListParagraph"/>
        <w:ind w:left="360"/>
        <w:rPr>
          <w:rFonts w:ascii="Arial" w:hAnsi="Arial" w:cs="Arial"/>
          <w:sz w:val="24"/>
          <w:szCs w:val="24"/>
        </w:rPr>
      </w:pPr>
      <w:r w:rsidRPr="00123108">
        <w:rPr>
          <w:rFonts w:ascii="Arial" w:hAnsi="Arial" w:cs="Arial"/>
          <w:sz w:val="24"/>
          <w:szCs w:val="24"/>
        </w:rPr>
        <w:t>Triumphsupplysource.com: Triumph Supplier Portal.  Website that houses the Triumph approved Supplier list, Supplier performance and Supplier requirements.  Often referred to as “the system” or “the portal.”</w:t>
      </w:r>
    </w:p>
    <w:p w14:paraId="0B0DBEA0" w14:textId="77777777" w:rsidR="00086906" w:rsidRPr="00123108" w:rsidRDefault="00086906" w:rsidP="00086906">
      <w:pPr>
        <w:ind w:left="360"/>
        <w:rPr>
          <w:rFonts w:ascii="Arial" w:hAnsi="Arial" w:cs="Arial"/>
          <w:sz w:val="24"/>
          <w:szCs w:val="24"/>
        </w:rPr>
      </w:pPr>
    </w:p>
    <w:p w14:paraId="2956B15B" w14:textId="77777777" w:rsidR="00086906" w:rsidRPr="00123108" w:rsidRDefault="00086906" w:rsidP="00086906">
      <w:pPr>
        <w:ind w:left="720"/>
        <w:rPr>
          <w:rFonts w:ascii="Arial" w:hAnsi="Arial" w:cs="Arial"/>
          <w:sz w:val="24"/>
          <w:szCs w:val="24"/>
        </w:rPr>
      </w:pPr>
      <w:r w:rsidRPr="00123108">
        <w:rPr>
          <w:rFonts w:ascii="Arial" w:hAnsi="Arial" w:cs="Arial"/>
          <w:sz w:val="24"/>
          <w:szCs w:val="24"/>
        </w:rPr>
        <w:t>BU</w:t>
      </w:r>
      <w:r w:rsidRPr="00123108">
        <w:rPr>
          <w:rFonts w:ascii="Arial" w:hAnsi="Arial" w:cs="Arial"/>
          <w:sz w:val="24"/>
          <w:szCs w:val="24"/>
        </w:rPr>
        <w:tab/>
      </w:r>
      <w:r w:rsidRPr="00123108">
        <w:rPr>
          <w:rFonts w:ascii="Arial" w:hAnsi="Arial" w:cs="Arial"/>
          <w:sz w:val="24"/>
          <w:szCs w:val="24"/>
        </w:rPr>
        <w:tab/>
        <w:t>Business Unit</w:t>
      </w:r>
    </w:p>
    <w:p w14:paraId="7DDEB07E" w14:textId="77777777" w:rsidR="00086906" w:rsidRPr="00123108" w:rsidRDefault="00086906" w:rsidP="00086906">
      <w:pPr>
        <w:ind w:left="720"/>
        <w:rPr>
          <w:rFonts w:ascii="Arial" w:hAnsi="Arial" w:cs="Arial"/>
          <w:sz w:val="24"/>
          <w:szCs w:val="24"/>
        </w:rPr>
      </w:pPr>
      <w:r w:rsidRPr="00123108">
        <w:rPr>
          <w:rFonts w:ascii="Arial" w:hAnsi="Arial" w:cs="Arial"/>
          <w:sz w:val="24"/>
          <w:szCs w:val="24"/>
        </w:rPr>
        <w:t>CMPT</w:t>
      </w:r>
      <w:r w:rsidRPr="00123108">
        <w:rPr>
          <w:rFonts w:ascii="Arial" w:hAnsi="Arial" w:cs="Arial"/>
          <w:sz w:val="24"/>
          <w:szCs w:val="24"/>
        </w:rPr>
        <w:tab/>
      </w:r>
      <w:r w:rsidRPr="00123108">
        <w:rPr>
          <w:rFonts w:ascii="Arial" w:hAnsi="Arial" w:cs="Arial"/>
          <w:sz w:val="24"/>
          <w:szCs w:val="24"/>
        </w:rPr>
        <w:tab/>
        <w:t>Cost Management Project Tracker</w:t>
      </w:r>
    </w:p>
    <w:p w14:paraId="6325DA11" w14:textId="77777777" w:rsidR="00086906" w:rsidRPr="00123108" w:rsidRDefault="00086906" w:rsidP="00086906">
      <w:pPr>
        <w:ind w:left="720"/>
        <w:rPr>
          <w:rFonts w:ascii="Arial" w:hAnsi="Arial" w:cs="Arial"/>
          <w:sz w:val="24"/>
          <w:szCs w:val="24"/>
        </w:rPr>
      </w:pPr>
      <w:r w:rsidRPr="00123108">
        <w:rPr>
          <w:rFonts w:ascii="Arial" w:hAnsi="Arial" w:cs="Arial"/>
          <w:sz w:val="24"/>
          <w:szCs w:val="24"/>
        </w:rPr>
        <w:t>EAR</w:t>
      </w:r>
      <w:r w:rsidRPr="00123108">
        <w:rPr>
          <w:rFonts w:ascii="Arial" w:hAnsi="Arial" w:cs="Arial"/>
          <w:sz w:val="24"/>
          <w:szCs w:val="24"/>
        </w:rPr>
        <w:tab/>
      </w:r>
      <w:r w:rsidRPr="00123108">
        <w:rPr>
          <w:rFonts w:ascii="Arial" w:hAnsi="Arial" w:cs="Arial"/>
          <w:sz w:val="24"/>
          <w:szCs w:val="24"/>
        </w:rPr>
        <w:tab/>
        <w:t>Export Administration Regulations</w:t>
      </w:r>
    </w:p>
    <w:p w14:paraId="3E2BA79A" w14:textId="77777777" w:rsidR="00086906" w:rsidRPr="00123108" w:rsidRDefault="00086906" w:rsidP="00086906">
      <w:pPr>
        <w:ind w:left="720"/>
        <w:rPr>
          <w:rFonts w:ascii="Arial" w:hAnsi="Arial" w:cs="Arial"/>
          <w:sz w:val="24"/>
          <w:szCs w:val="24"/>
        </w:rPr>
      </w:pPr>
      <w:r w:rsidRPr="00123108">
        <w:rPr>
          <w:rFonts w:ascii="Arial" w:hAnsi="Arial" w:cs="Arial"/>
          <w:sz w:val="24"/>
          <w:szCs w:val="24"/>
        </w:rPr>
        <w:t>ECCN</w:t>
      </w:r>
      <w:r w:rsidRPr="00123108">
        <w:rPr>
          <w:rFonts w:ascii="Arial" w:hAnsi="Arial" w:cs="Arial"/>
          <w:sz w:val="24"/>
          <w:szCs w:val="24"/>
        </w:rPr>
        <w:tab/>
      </w:r>
      <w:r w:rsidRPr="00123108">
        <w:rPr>
          <w:rFonts w:ascii="Arial" w:hAnsi="Arial" w:cs="Arial"/>
          <w:sz w:val="24"/>
          <w:szCs w:val="24"/>
        </w:rPr>
        <w:tab/>
        <w:t>Export Control Classification Number</w:t>
      </w:r>
    </w:p>
    <w:p w14:paraId="2BC9883A" w14:textId="77777777" w:rsidR="00086906" w:rsidRPr="00123108" w:rsidRDefault="00086906" w:rsidP="00086906">
      <w:pPr>
        <w:ind w:left="720"/>
        <w:rPr>
          <w:rFonts w:ascii="Arial" w:hAnsi="Arial" w:cs="Arial"/>
          <w:sz w:val="24"/>
          <w:szCs w:val="24"/>
        </w:rPr>
      </w:pPr>
      <w:r w:rsidRPr="00123108">
        <w:rPr>
          <w:rFonts w:ascii="Arial" w:hAnsi="Arial" w:cs="Arial"/>
          <w:sz w:val="24"/>
          <w:szCs w:val="24"/>
        </w:rPr>
        <w:t>ESCM</w:t>
      </w:r>
      <w:r w:rsidRPr="00123108">
        <w:rPr>
          <w:rFonts w:ascii="Arial" w:hAnsi="Arial" w:cs="Arial"/>
          <w:sz w:val="24"/>
          <w:szCs w:val="24"/>
        </w:rPr>
        <w:tab/>
      </w:r>
      <w:r w:rsidRPr="00123108">
        <w:rPr>
          <w:rFonts w:ascii="Arial" w:hAnsi="Arial" w:cs="Arial"/>
          <w:sz w:val="24"/>
          <w:szCs w:val="24"/>
        </w:rPr>
        <w:tab/>
        <w:t>Enterprise Supply Chain Management</w:t>
      </w:r>
    </w:p>
    <w:p w14:paraId="6D7BE545" w14:textId="77777777" w:rsidR="00086906" w:rsidRPr="00123108" w:rsidRDefault="00086906" w:rsidP="00086906">
      <w:pPr>
        <w:ind w:left="720"/>
        <w:rPr>
          <w:rFonts w:ascii="Arial" w:hAnsi="Arial" w:cs="Arial"/>
          <w:sz w:val="24"/>
          <w:szCs w:val="24"/>
        </w:rPr>
      </w:pPr>
      <w:r w:rsidRPr="00123108">
        <w:rPr>
          <w:rFonts w:ascii="Arial" w:hAnsi="Arial" w:cs="Arial"/>
          <w:sz w:val="24"/>
          <w:szCs w:val="24"/>
        </w:rPr>
        <w:t>FAFP</w:t>
      </w:r>
      <w:r w:rsidRPr="00123108">
        <w:rPr>
          <w:rFonts w:ascii="Arial" w:hAnsi="Arial" w:cs="Arial"/>
          <w:sz w:val="24"/>
          <w:szCs w:val="24"/>
        </w:rPr>
        <w:tab/>
      </w:r>
      <w:r w:rsidRPr="00123108">
        <w:rPr>
          <w:rFonts w:ascii="Arial" w:hAnsi="Arial" w:cs="Arial"/>
          <w:sz w:val="24"/>
          <w:szCs w:val="24"/>
        </w:rPr>
        <w:tab/>
        <w:t>First Article Flow Plan</w:t>
      </w:r>
    </w:p>
    <w:p w14:paraId="45177DDB" w14:textId="77777777" w:rsidR="00086906" w:rsidRPr="00123108" w:rsidRDefault="00086906" w:rsidP="00086906">
      <w:pPr>
        <w:ind w:left="720"/>
        <w:rPr>
          <w:rFonts w:ascii="Arial" w:hAnsi="Arial" w:cs="Arial"/>
          <w:sz w:val="24"/>
          <w:szCs w:val="24"/>
        </w:rPr>
      </w:pPr>
      <w:r w:rsidRPr="00123108">
        <w:rPr>
          <w:rFonts w:ascii="Arial" w:hAnsi="Arial" w:cs="Arial"/>
          <w:sz w:val="24"/>
          <w:szCs w:val="24"/>
        </w:rPr>
        <w:t>MRO</w:t>
      </w:r>
      <w:r w:rsidRPr="00123108">
        <w:rPr>
          <w:rFonts w:ascii="Arial" w:hAnsi="Arial" w:cs="Arial"/>
          <w:sz w:val="24"/>
          <w:szCs w:val="24"/>
        </w:rPr>
        <w:tab/>
      </w:r>
      <w:r w:rsidRPr="00123108">
        <w:rPr>
          <w:rFonts w:ascii="Arial" w:hAnsi="Arial" w:cs="Arial"/>
          <w:sz w:val="24"/>
          <w:szCs w:val="24"/>
        </w:rPr>
        <w:tab/>
        <w:t>Maintenance, Repair and Overhaul</w:t>
      </w:r>
    </w:p>
    <w:p w14:paraId="314402B7" w14:textId="77777777" w:rsidR="00086906" w:rsidRPr="00123108" w:rsidRDefault="00086906" w:rsidP="00086906">
      <w:pPr>
        <w:ind w:left="720"/>
        <w:rPr>
          <w:rFonts w:ascii="Arial" w:hAnsi="Arial" w:cs="Arial"/>
          <w:sz w:val="24"/>
          <w:szCs w:val="24"/>
        </w:rPr>
      </w:pPr>
      <w:r w:rsidRPr="00123108">
        <w:rPr>
          <w:rFonts w:ascii="Arial" w:hAnsi="Arial" w:cs="Arial"/>
          <w:sz w:val="24"/>
          <w:szCs w:val="24"/>
        </w:rPr>
        <w:t>NPI</w:t>
      </w:r>
      <w:r w:rsidRPr="00123108">
        <w:rPr>
          <w:rFonts w:ascii="Arial" w:hAnsi="Arial" w:cs="Arial"/>
          <w:sz w:val="24"/>
          <w:szCs w:val="24"/>
        </w:rPr>
        <w:tab/>
      </w:r>
      <w:r w:rsidRPr="00123108">
        <w:rPr>
          <w:rFonts w:ascii="Arial" w:hAnsi="Arial" w:cs="Arial"/>
          <w:sz w:val="24"/>
          <w:szCs w:val="24"/>
        </w:rPr>
        <w:tab/>
        <w:t>New Product Introduction</w:t>
      </w:r>
    </w:p>
    <w:p w14:paraId="1928FD40" w14:textId="77777777" w:rsidR="00086906" w:rsidRPr="00123108" w:rsidRDefault="00086906" w:rsidP="00086906">
      <w:pPr>
        <w:ind w:left="720"/>
        <w:rPr>
          <w:rFonts w:ascii="Arial" w:hAnsi="Arial" w:cs="Arial"/>
          <w:sz w:val="24"/>
          <w:szCs w:val="24"/>
        </w:rPr>
      </w:pPr>
      <w:r w:rsidRPr="00123108">
        <w:rPr>
          <w:rFonts w:ascii="Arial" w:hAnsi="Arial" w:cs="Arial"/>
          <w:sz w:val="24"/>
          <w:szCs w:val="24"/>
        </w:rPr>
        <w:t>OEM</w:t>
      </w:r>
      <w:r w:rsidRPr="00123108">
        <w:rPr>
          <w:rFonts w:ascii="Arial" w:hAnsi="Arial" w:cs="Arial"/>
          <w:sz w:val="24"/>
          <w:szCs w:val="24"/>
        </w:rPr>
        <w:tab/>
      </w:r>
      <w:r w:rsidRPr="00123108">
        <w:rPr>
          <w:rFonts w:ascii="Arial" w:hAnsi="Arial" w:cs="Arial"/>
          <w:sz w:val="24"/>
          <w:szCs w:val="24"/>
        </w:rPr>
        <w:tab/>
        <w:t>Original Equipment Manufacturer</w:t>
      </w:r>
    </w:p>
    <w:p w14:paraId="548840C3" w14:textId="77777777" w:rsidR="00086906" w:rsidRPr="00123108" w:rsidRDefault="00086906" w:rsidP="00086906">
      <w:pPr>
        <w:ind w:left="720"/>
        <w:rPr>
          <w:rFonts w:ascii="Arial" w:hAnsi="Arial" w:cs="Arial"/>
          <w:sz w:val="24"/>
          <w:szCs w:val="24"/>
        </w:rPr>
      </w:pPr>
      <w:r w:rsidRPr="00123108">
        <w:rPr>
          <w:rFonts w:ascii="Arial" w:hAnsi="Arial" w:cs="Arial"/>
          <w:sz w:val="24"/>
          <w:szCs w:val="24"/>
        </w:rPr>
        <w:t>OpCo</w:t>
      </w:r>
      <w:r w:rsidRPr="00123108">
        <w:rPr>
          <w:rFonts w:ascii="Arial" w:hAnsi="Arial" w:cs="Arial"/>
          <w:sz w:val="24"/>
          <w:szCs w:val="24"/>
        </w:rPr>
        <w:tab/>
      </w:r>
      <w:r w:rsidRPr="00123108">
        <w:rPr>
          <w:rFonts w:ascii="Arial" w:hAnsi="Arial" w:cs="Arial"/>
          <w:sz w:val="24"/>
          <w:szCs w:val="24"/>
        </w:rPr>
        <w:tab/>
        <w:t>Operating Company</w:t>
      </w:r>
    </w:p>
    <w:p w14:paraId="0A2961BE" w14:textId="77777777" w:rsidR="00086906" w:rsidRPr="00123108" w:rsidRDefault="00086906" w:rsidP="00086906">
      <w:pPr>
        <w:ind w:left="720"/>
        <w:rPr>
          <w:rFonts w:ascii="Arial" w:hAnsi="Arial" w:cs="Arial"/>
          <w:sz w:val="24"/>
          <w:szCs w:val="24"/>
        </w:rPr>
      </w:pPr>
      <w:r w:rsidRPr="00123108">
        <w:rPr>
          <w:rFonts w:ascii="Arial" w:hAnsi="Arial" w:cs="Arial"/>
          <w:sz w:val="24"/>
          <w:szCs w:val="24"/>
        </w:rPr>
        <w:lastRenderedPageBreak/>
        <w:t>PSR</w:t>
      </w:r>
      <w:r w:rsidRPr="00123108">
        <w:rPr>
          <w:rFonts w:ascii="Arial" w:hAnsi="Arial" w:cs="Arial"/>
          <w:sz w:val="24"/>
          <w:szCs w:val="24"/>
        </w:rPr>
        <w:tab/>
      </w:r>
      <w:r w:rsidRPr="00123108">
        <w:rPr>
          <w:rFonts w:ascii="Arial" w:hAnsi="Arial" w:cs="Arial"/>
          <w:sz w:val="24"/>
          <w:szCs w:val="24"/>
        </w:rPr>
        <w:tab/>
        <w:t>Pre-Solicitation Review</w:t>
      </w:r>
    </w:p>
    <w:p w14:paraId="709774E3" w14:textId="77777777" w:rsidR="00086906" w:rsidRPr="00123108" w:rsidRDefault="00086906" w:rsidP="00086906">
      <w:pPr>
        <w:ind w:left="720"/>
        <w:rPr>
          <w:rFonts w:ascii="Arial" w:hAnsi="Arial" w:cs="Arial"/>
          <w:sz w:val="24"/>
          <w:szCs w:val="24"/>
        </w:rPr>
      </w:pPr>
      <w:r w:rsidRPr="00123108">
        <w:rPr>
          <w:rFonts w:ascii="Arial" w:hAnsi="Arial" w:cs="Arial"/>
          <w:sz w:val="24"/>
          <w:szCs w:val="24"/>
        </w:rPr>
        <w:t>RAIL</w:t>
      </w:r>
      <w:r w:rsidRPr="00123108">
        <w:rPr>
          <w:rFonts w:ascii="Arial" w:hAnsi="Arial" w:cs="Arial"/>
          <w:sz w:val="24"/>
          <w:szCs w:val="24"/>
        </w:rPr>
        <w:tab/>
      </w:r>
      <w:r w:rsidRPr="00123108">
        <w:rPr>
          <w:rFonts w:ascii="Arial" w:hAnsi="Arial" w:cs="Arial"/>
          <w:sz w:val="24"/>
          <w:szCs w:val="24"/>
        </w:rPr>
        <w:tab/>
        <w:t>Running Action Item List</w:t>
      </w:r>
    </w:p>
    <w:p w14:paraId="7D6C1183" w14:textId="77777777" w:rsidR="00086906" w:rsidRPr="00123108" w:rsidRDefault="00086906" w:rsidP="00086906">
      <w:pPr>
        <w:ind w:left="720"/>
        <w:rPr>
          <w:rFonts w:ascii="Arial" w:hAnsi="Arial" w:cs="Arial"/>
          <w:sz w:val="24"/>
          <w:szCs w:val="24"/>
        </w:rPr>
      </w:pPr>
      <w:r w:rsidRPr="00123108">
        <w:rPr>
          <w:rFonts w:ascii="Arial" w:hAnsi="Arial" w:cs="Arial"/>
          <w:sz w:val="24"/>
          <w:szCs w:val="24"/>
        </w:rPr>
        <w:t>S&amp;ST</w:t>
      </w:r>
      <w:r w:rsidRPr="00123108">
        <w:rPr>
          <w:rFonts w:ascii="Arial" w:hAnsi="Arial" w:cs="Arial"/>
          <w:sz w:val="24"/>
          <w:szCs w:val="24"/>
        </w:rPr>
        <w:tab/>
      </w:r>
      <w:r w:rsidRPr="00123108">
        <w:rPr>
          <w:rFonts w:ascii="Arial" w:hAnsi="Arial" w:cs="Arial"/>
          <w:sz w:val="24"/>
          <w:szCs w:val="24"/>
        </w:rPr>
        <w:tab/>
        <w:t>Site and Supply Team – includes Site or OpCo Supplier Quality</w:t>
      </w:r>
    </w:p>
    <w:p w14:paraId="35E8C1E8" w14:textId="77777777" w:rsidR="00086906" w:rsidRPr="00123108" w:rsidRDefault="00086906" w:rsidP="00086906">
      <w:pPr>
        <w:ind w:left="720"/>
        <w:rPr>
          <w:rFonts w:ascii="Arial" w:hAnsi="Arial" w:cs="Arial"/>
          <w:sz w:val="24"/>
          <w:szCs w:val="24"/>
        </w:rPr>
      </w:pPr>
      <w:r w:rsidRPr="00123108">
        <w:rPr>
          <w:rFonts w:ascii="Arial" w:hAnsi="Arial" w:cs="Arial"/>
          <w:sz w:val="24"/>
          <w:szCs w:val="24"/>
        </w:rPr>
        <w:t>SCMP</w:t>
      </w:r>
      <w:r w:rsidRPr="00123108">
        <w:rPr>
          <w:rFonts w:ascii="Arial" w:hAnsi="Arial" w:cs="Arial"/>
          <w:sz w:val="24"/>
          <w:szCs w:val="24"/>
        </w:rPr>
        <w:tab/>
      </w:r>
      <w:r w:rsidRPr="00123108">
        <w:rPr>
          <w:rFonts w:ascii="Arial" w:hAnsi="Arial" w:cs="Arial"/>
          <w:sz w:val="24"/>
          <w:szCs w:val="24"/>
        </w:rPr>
        <w:tab/>
        <w:t>Supply Chain Management Procedure</w:t>
      </w:r>
    </w:p>
    <w:p w14:paraId="3D63A9BD" w14:textId="77777777" w:rsidR="00086906" w:rsidRPr="00123108" w:rsidRDefault="00086906" w:rsidP="00086906">
      <w:pPr>
        <w:ind w:left="720"/>
        <w:rPr>
          <w:rFonts w:ascii="Arial" w:hAnsi="Arial" w:cs="Arial"/>
          <w:sz w:val="24"/>
          <w:szCs w:val="24"/>
        </w:rPr>
      </w:pPr>
      <w:r w:rsidRPr="00123108">
        <w:rPr>
          <w:rFonts w:ascii="Arial" w:hAnsi="Arial" w:cs="Arial"/>
          <w:sz w:val="24"/>
          <w:szCs w:val="24"/>
        </w:rPr>
        <w:t>SME</w:t>
      </w:r>
      <w:r w:rsidRPr="00123108">
        <w:rPr>
          <w:rFonts w:ascii="Arial" w:hAnsi="Arial" w:cs="Arial"/>
          <w:sz w:val="24"/>
          <w:szCs w:val="24"/>
        </w:rPr>
        <w:tab/>
      </w:r>
      <w:r w:rsidRPr="00123108">
        <w:rPr>
          <w:rFonts w:ascii="Arial" w:hAnsi="Arial" w:cs="Arial"/>
          <w:sz w:val="24"/>
          <w:szCs w:val="24"/>
        </w:rPr>
        <w:tab/>
        <w:t>Subject Matter Expert</w:t>
      </w:r>
    </w:p>
    <w:p w14:paraId="337383F0" w14:textId="77777777" w:rsidR="00086906" w:rsidRPr="00123108" w:rsidRDefault="00086906" w:rsidP="00086906">
      <w:pPr>
        <w:ind w:left="720"/>
        <w:rPr>
          <w:rFonts w:ascii="Arial" w:hAnsi="Arial" w:cs="Arial"/>
          <w:sz w:val="24"/>
          <w:szCs w:val="24"/>
        </w:rPr>
      </w:pPr>
      <w:r w:rsidRPr="00123108">
        <w:rPr>
          <w:rFonts w:ascii="Arial" w:hAnsi="Arial" w:cs="Arial"/>
          <w:sz w:val="24"/>
          <w:szCs w:val="24"/>
        </w:rPr>
        <w:t>SQA</w:t>
      </w:r>
      <w:r w:rsidRPr="00123108">
        <w:rPr>
          <w:rFonts w:ascii="Arial" w:hAnsi="Arial" w:cs="Arial"/>
          <w:sz w:val="24"/>
          <w:szCs w:val="24"/>
        </w:rPr>
        <w:tab/>
      </w:r>
      <w:r w:rsidRPr="00123108">
        <w:rPr>
          <w:rFonts w:ascii="Arial" w:hAnsi="Arial" w:cs="Arial"/>
          <w:sz w:val="24"/>
          <w:szCs w:val="24"/>
        </w:rPr>
        <w:tab/>
        <w:t>Supplier Quality Assurance</w:t>
      </w:r>
    </w:p>
    <w:p w14:paraId="71996494" w14:textId="77777777" w:rsidR="00086906" w:rsidRPr="00123108" w:rsidRDefault="00086906" w:rsidP="00086906">
      <w:pPr>
        <w:ind w:left="720"/>
        <w:rPr>
          <w:rFonts w:ascii="Arial" w:hAnsi="Arial" w:cs="Arial"/>
          <w:sz w:val="24"/>
          <w:szCs w:val="24"/>
        </w:rPr>
      </w:pPr>
      <w:r w:rsidRPr="00123108">
        <w:rPr>
          <w:rFonts w:ascii="Arial" w:hAnsi="Arial" w:cs="Arial"/>
          <w:sz w:val="24"/>
          <w:szCs w:val="24"/>
        </w:rPr>
        <w:t>SSR</w:t>
      </w:r>
      <w:r w:rsidRPr="00123108">
        <w:rPr>
          <w:rFonts w:ascii="Arial" w:hAnsi="Arial" w:cs="Arial"/>
          <w:sz w:val="24"/>
          <w:szCs w:val="24"/>
        </w:rPr>
        <w:tab/>
      </w:r>
      <w:r w:rsidRPr="00123108">
        <w:rPr>
          <w:rFonts w:ascii="Arial" w:hAnsi="Arial" w:cs="Arial"/>
          <w:sz w:val="24"/>
          <w:szCs w:val="24"/>
        </w:rPr>
        <w:tab/>
        <w:t>Source Selection Review</w:t>
      </w:r>
    </w:p>
    <w:p w14:paraId="24B46C2A" w14:textId="77777777" w:rsidR="00086906" w:rsidRPr="00123108" w:rsidRDefault="00086906" w:rsidP="00086906">
      <w:pPr>
        <w:ind w:left="720"/>
        <w:rPr>
          <w:rFonts w:ascii="Arial" w:hAnsi="Arial" w:cs="Arial"/>
          <w:sz w:val="24"/>
          <w:szCs w:val="24"/>
        </w:rPr>
      </w:pPr>
      <w:r w:rsidRPr="00123108">
        <w:rPr>
          <w:rFonts w:ascii="Arial" w:hAnsi="Arial" w:cs="Arial"/>
          <w:sz w:val="24"/>
          <w:szCs w:val="24"/>
        </w:rPr>
        <w:t>WT</w:t>
      </w:r>
      <w:r w:rsidRPr="00123108">
        <w:rPr>
          <w:rFonts w:ascii="Arial" w:hAnsi="Arial" w:cs="Arial"/>
          <w:sz w:val="24"/>
          <w:szCs w:val="24"/>
        </w:rPr>
        <w:tab/>
      </w:r>
      <w:r w:rsidRPr="00123108">
        <w:rPr>
          <w:rFonts w:ascii="Arial" w:hAnsi="Arial" w:cs="Arial"/>
          <w:sz w:val="24"/>
          <w:szCs w:val="24"/>
        </w:rPr>
        <w:tab/>
        <w:t>Work Transfer</w:t>
      </w:r>
    </w:p>
    <w:p w14:paraId="38A65E66" w14:textId="77777777" w:rsidR="00086906" w:rsidRPr="00123108" w:rsidRDefault="00086906" w:rsidP="00086906">
      <w:pPr>
        <w:rPr>
          <w:rFonts w:ascii="Arial" w:hAnsi="Arial" w:cs="Arial"/>
          <w:sz w:val="24"/>
          <w:szCs w:val="24"/>
        </w:rPr>
      </w:pPr>
    </w:p>
    <w:p w14:paraId="61805268" w14:textId="77777777" w:rsidR="00086906" w:rsidRPr="00123108" w:rsidRDefault="00086906" w:rsidP="00086906">
      <w:pPr>
        <w:pStyle w:val="ListParagraph"/>
        <w:numPr>
          <w:ilvl w:val="0"/>
          <w:numId w:val="6"/>
        </w:numPr>
        <w:rPr>
          <w:rFonts w:ascii="Arial" w:hAnsi="Arial" w:cs="Arial"/>
          <w:b/>
          <w:bCs/>
          <w:sz w:val="24"/>
          <w:szCs w:val="24"/>
        </w:rPr>
      </w:pPr>
      <w:r w:rsidRPr="00123108">
        <w:rPr>
          <w:rFonts w:ascii="Arial" w:hAnsi="Arial" w:cs="Arial"/>
          <w:b/>
          <w:bCs/>
          <w:sz w:val="24"/>
          <w:szCs w:val="24"/>
        </w:rPr>
        <w:t>Responsibilities</w:t>
      </w:r>
    </w:p>
    <w:p w14:paraId="12E65A71" w14:textId="77777777" w:rsidR="00086906" w:rsidRPr="00123108" w:rsidRDefault="00086906" w:rsidP="00086906">
      <w:pPr>
        <w:pStyle w:val="ListParagraph"/>
        <w:numPr>
          <w:ilvl w:val="1"/>
          <w:numId w:val="6"/>
        </w:numPr>
        <w:rPr>
          <w:rFonts w:ascii="Arial" w:hAnsi="Arial" w:cs="Arial"/>
          <w:sz w:val="24"/>
          <w:szCs w:val="24"/>
        </w:rPr>
      </w:pPr>
      <w:r w:rsidRPr="00123108">
        <w:rPr>
          <w:rFonts w:ascii="Arial" w:hAnsi="Arial" w:cs="Arial"/>
          <w:sz w:val="24"/>
          <w:szCs w:val="24"/>
        </w:rPr>
        <w:t xml:space="preserve">It is the joint responsibility of the </w:t>
      </w:r>
      <w:r>
        <w:rPr>
          <w:rFonts w:ascii="Arial" w:hAnsi="Arial" w:cs="Arial"/>
          <w:sz w:val="24"/>
          <w:szCs w:val="24"/>
        </w:rPr>
        <w:t xml:space="preserve">Work Transfer Lead </w:t>
      </w:r>
      <w:r w:rsidRPr="00123108">
        <w:rPr>
          <w:rFonts w:ascii="Arial" w:hAnsi="Arial" w:cs="Arial"/>
          <w:sz w:val="24"/>
          <w:szCs w:val="24"/>
        </w:rPr>
        <w:t>to identify and ensure that all project risks are addressed with executable mitigations and to use the agreed tools and processes.</w:t>
      </w:r>
    </w:p>
    <w:p w14:paraId="2A2861CA" w14:textId="77777777" w:rsidR="00086906" w:rsidRPr="00123108" w:rsidRDefault="00086906" w:rsidP="00086906">
      <w:pPr>
        <w:pStyle w:val="ListParagraph"/>
        <w:numPr>
          <w:ilvl w:val="1"/>
          <w:numId w:val="6"/>
        </w:numPr>
        <w:rPr>
          <w:rFonts w:ascii="Arial" w:hAnsi="Arial" w:cs="Arial"/>
          <w:sz w:val="24"/>
          <w:szCs w:val="24"/>
        </w:rPr>
      </w:pPr>
      <w:r w:rsidRPr="00123108">
        <w:rPr>
          <w:rFonts w:ascii="Arial" w:hAnsi="Arial" w:cs="Arial"/>
          <w:sz w:val="24"/>
          <w:szCs w:val="24"/>
        </w:rPr>
        <w:t>The Work Transfer Lead is responsible for scheduling and conducting cross-functional team meetings for the application of this procedure</w:t>
      </w:r>
      <w:r>
        <w:rPr>
          <w:rFonts w:ascii="Arial" w:hAnsi="Arial" w:cs="Arial"/>
          <w:sz w:val="24"/>
          <w:szCs w:val="24"/>
        </w:rPr>
        <w:t>.</w:t>
      </w:r>
    </w:p>
    <w:p w14:paraId="6A3C59D2" w14:textId="77777777" w:rsidR="00086906" w:rsidRPr="00123108" w:rsidRDefault="00086906" w:rsidP="00086906">
      <w:pPr>
        <w:pStyle w:val="ListParagraph"/>
        <w:numPr>
          <w:ilvl w:val="1"/>
          <w:numId w:val="6"/>
        </w:numPr>
        <w:rPr>
          <w:rFonts w:ascii="Arial" w:hAnsi="Arial" w:cs="Arial"/>
          <w:sz w:val="24"/>
          <w:szCs w:val="24"/>
        </w:rPr>
      </w:pPr>
      <w:r w:rsidRPr="00123108">
        <w:rPr>
          <w:rFonts w:ascii="Arial" w:hAnsi="Arial" w:cs="Arial"/>
          <w:sz w:val="24"/>
          <w:szCs w:val="24"/>
        </w:rPr>
        <w:t>The forms noted within this procedure shall be applied in their entirety unless otherwise determined by the Work Transfer Lead.</w:t>
      </w:r>
    </w:p>
    <w:p w14:paraId="284ECC85" w14:textId="77F2FE55" w:rsidR="00086906" w:rsidRDefault="00086906" w:rsidP="00086906">
      <w:pPr>
        <w:rPr>
          <w:rFonts w:ascii="Arial" w:hAnsi="Arial" w:cs="Arial"/>
          <w:sz w:val="24"/>
          <w:szCs w:val="24"/>
        </w:rPr>
      </w:pPr>
    </w:p>
    <w:p w14:paraId="7208CE20" w14:textId="77777777" w:rsidR="00086906" w:rsidRPr="00123108" w:rsidRDefault="00086906" w:rsidP="00086906">
      <w:pPr>
        <w:rPr>
          <w:rFonts w:ascii="Arial" w:hAnsi="Arial" w:cs="Arial"/>
          <w:sz w:val="24"/>
          <w:szCs w:val="24"/>
        </w:rPr>
      </w:pPr>
    </w:p>
    <w:p w14:paraId="56D88A39" w14:textId="77777777" w:rsidR="00086906" w:rsidRPr="00123108" w:rsidRDefault="00086906" w:rsidP="00086906">
      <w:pPr>
        <w:pStyle w:val="ListParagraph"/>
        <w:numPr>
          <w:ilvl w:val="0"/>
          <w:numId w:val="6"/>
        </w:numPr>
        <w:rPr>
          <w:rFonts w:ascii="Arial" w:hAnsi="Arial" w:cs="Arial"/>
          <w:b/>
          <w:bCs/>
          <w:sz w:val="24"/>
          <w:szCs w:val="24"/>
        </w:rPr>
      </w:pPr>
      <w:r w:rsidRPr="00123108">
        <w:rPr>
          <w:rFonts w:ascii="Arial" w:hAnsi="Arial" w:cs="Arial"/>
          <w:b/>
          <w:bCs/>
          <w:sz w:val="24"/>
          <w:szCs w:val="24"/>
        </w:rPr>
        <w:t>Procedure</w:t>
      </w:r>
    </w:p>
    <w:p w14:paraId="4C3B9C6D" w14:textId="77777777" w:rsidR="00086906" w:rsidRPr="00123108" w:rsidRDefault="00086906" w:rsidP="00086906">
      <w:pPr>
        <w:pStyle w:val="ListParagraph"/>
        <w:numPr>
          <w:ilvl w:val="1"/>
          <w:numId w:val="6"/>
        </w:numPr>
        <w:rPr>
          <w:rFonts w:ascii="Arial" w:hAnsi="Arial" w:cs="Arial"/>
          <w:sz w:val="24"/>
          <w:szCs w:val="24"/>
        </w:rPr>
      </w:pPr>
      <w:r w:rsidRPr="00123108">
        <w:rPr>
          <w:rFonts w:ascii="Arial" w:hAnsi="Arial" w:cs="Arial"/>
          <w:sz w:val="24"/>
          <w:szCs w:val="24"/>
        </w:rPr>
        <w:t>Planning</w:t>
      </w:r>
    </w:p>
    <w:p w14:paraId="25ECD4C5" w14:textId="77777777" w:rsidR="00086906" w:rsidRPr="00123108" w:rsidRDefault="00086906" w:rsidP="00086906">
      <w:pPr>
        <w:pStyle w:val="ListParagraph"/>
        <w:numPr>
          <w:ilvl w:val="2"/>
          <w:numId w:val="6"/>
        </w:numPr>
        <w:rPr>
          <w:rFonts w:ascii="Arial" w:hAnsi="Arial" w:cs="Arial"/>
          <w:sz w:val="24"/>
          <w:szCs w:val="24"/>
        </w:rPr>
      </w:pPr>
      <w:r w:rsidRPr="00123108">
        <w:rPr>
          <w:rFonts w:ascii="Arial" w:hAnsi="Arial" w:cs="Arial"/>
          <w:sz w:val="24"/>
          <w:szCs w:val="24"/>
        </w:rPr>
        <w:t>Work Transfer leads are required to identify the tools and processes that shall be used to manage the project and mitigate all risks.</w:t>
      </w:r>
    </w:p>
    <w:p w14:paraId="09AB54DF" w14:textId="77777777" w:rsidR="00086906" w:rsidRPr="00123108" w:rsidRDefault="00086906" w:rsidP="00086906">
      <w:pPr>
        <w:ind w:left="720"/>
        <w:rPr>
          <w:rFonts w:ascii="Arial" w:hAnsi="Arial" w:cs="Arial"/>
          <w:sz w:val="24"/>
          <w:szCs w:val="24"/>
        </w:rPr>
      </w:pPr>
    </w:p>
    <w:p w14:paraId="0CE3B78C" w14:textId="77777777" w:rsidR="00086906" w:rsidRDefault="00086906" w:rsidP="00086906">
      <w:pPr>
        <w:ind w:left="360"/>
        <w:rPr>
          <w:rFonts w:ascii="Arial" w:hAnsi="Arial" w:cs="Arial"/>
          <w:sz w:val="24"/>
          <w:szCs w:val="24"/>
        </w:rPr>
      </w:pPr>
      <w:r w:rsidRPr="008A1F7D">
        <w:rPr>
          <w:rFonts w:ascii="Arial" w:hAnsi="Arial" w:cs="Arial"/>
          <w:sz w:val="24"/>
          <w:szCs w:val="24"/>
        </w:rPr>
        <w:t xml:space="preserve">Upon notification of a </w:t>
      </w:r>
      <w:r w:rsidRPr="003A4435">
        <w:rPr>
          <w:rFonts w:ascii="Arial" w:hAnsi="Arial" w:cs="Arial"/>
          <w:sz w:val="24"/>
          <w:szCs w:val="24"/>
        </w:rPr>
        <w:t xml:space="preserve">potential </w:t>
      </w:r>
      <w:r w:rsidRPr="008A1F7D">
        <w:rPr>
          <w:rFonts w:ascii="Arial" w:hAnsi="Arial" w:cs="Arial"/>
          <w:sz w:val="24"/>
          <w:szCs w:val="24"/>
        </w:rPr>
        <w:t>Work Transfer, the Work Transfer Lead will assemble a cross functional team from the BU SME’s</w:t>
      </w:r>
    </w:p>
    <w:p w14:paraId="170522BF" w14:textId="77777777" w:rsidR="00086906" w:rsidRPr="003A4435" w:rsidRDefault="00086906" w:rsidP="00086906">
      <w:pPr>
        <w:ind w:left="360"/>
        <w:rPr>
          <w:rFonts w:ascii="Arial" w:hAnsi="Arial" w:cs="Arial"/>
          <w:sz w:val="24"/>
          <w:szCs w:val="24"/>
        </w:rPr>
      </w:pPr>
    </w:p>
    <w:p w14:paraId="3B12A54C" w14:textId="77777777" w:rsidR="00086906" w:rsidRPr="00123108" w:rsidRDefault="00086906" w:rsidP="00086906">
      <w:pPr>
        <w:pStyle w:val="ListParagraph"/>
        <w:numPr>
          <w:ilvl w:val="1"/>
          <w:numId w:val="6"/>
        </w:numPr>
        <w:rPr>
          <w:rFonts w:ascii="Arial" w:hAnsi="Arial" w:cs="Arial"/>
          <w:sz w:val="24"/>
          <w:szCs w:val="24"/>
        </w:rPr>
      </w:pPr>
      <w:r w:rsidRPr="00123108">
        <w:rPr>
          <w:rFonts w:ascii="Arial" w:hAnsi="Arial" w:cs="Arial"/>
          <w:sz w:val="24"/>
          <w:szCs w:val="24"/>
        </w:rPr>
        <w:t>First Article / Last Article</w:t>
      </w:r>
    </w:p>
    <w:p w14:paraId="555C1905" w14:textId="77777777" w:rsidR="00086906" w:rsidRPr="00123108" w:rsidRDefault="00086906" w:rsidP="00086906">
      <w:pPr>
        <w:pStyle w:val="ListParagraph"/>
        <w:numPr>
          <w:ilvl w:val="2"/>
          <w:numId w:val="6"/>
        </w:numPr>
        <w:rPr>
          <w:rFonts w:ascii="Arial" w:hAnsi="Arial" w:cs="Arial"/>
          <w:sz w:val="24"/>
          <w:szCs w:val="24"/>
        </w:rPr>
      </w:pPr>
      <w:r w:rsidRPr="00123108">
        <w:rPr>
          <w:rFonts w:ascii="Arial" w:hAnsi="Arial" w:cs="Arial"/>
          <w:sz w:val="24"/>
          <w:szCs w:val="24"/>
        </w:rPr>
        <w:t>All work transfers First Articles shall be in accordance with AS9102 and may require at a minimum a delta First Article. Supplier Quality shall determine the level of FAI required and shall consider any proposed exclusions in accordance with AS9102.</w:t>
      </w:r>
    </w:p>
    <w:p w14:paraId="4938A870" w14:textId="77777777" w:rsidR="00086906" w:rsidRPr="00123108" w:rsidRDefault="00086906" w:rsidP="00086906">
      <w:pPr>
        <w:ind w:left="360"/>
        <w:rPr>
          <w:rFonts w:ascii="Arial" w:hAnsi="Arial" w:cs="Arial"/>
          <w:b/>
          <w:bCs/>
          <w:sz w:val="24"/>
          <w:szCs w:val="24"/>
        </w:rPr>
      </w:pPr>
    </w:p>
    <w:p w14:paraId="1DA29F71" w14:textId="4047940E" w:rsidR="00086906" w:rsidRPr="00090CC1" w:rsidRDefault="00086906" w:rsidP="00086906">
      <w:pPr>
        <w:pStyle w:val="ListParagraph"/>
        <w:numPr>
          <w:ilvl w:val="1"/>
          <w:numId w:val="6"/>
        </w:numPr>
        <w:rPr>
          <w:rFonts w:ascii="Arial" w:hAnsi="Arial" w:cs="Arial"/>
          <w:b/>
          <w:bCs/>
          <w:sz w:val="24"/>
          <w:szCs w:val="24"/>
        </w:rPr>
      </w:pPr>
      <w:r>
        <w:rPr>
          <w:rFonts w:ascii="Arial" w:eastAsia="Times New Roman" w:hAnsi="Arial" w:cs="Arial"/>
          <w:b/>
          <w:bCs/>
          <w:sz w:val="24"/>
          <w:szCs w:val="24"/>
        </w:rPr>
        <w:t>Knowledge Transfer</w:t>
      </w:r>
    </w:p>
    <w:p w14:paraId="1507A984" w14:textId="77777777" w:rsidR="00090CC1" w:rsidRPr="00123108" w:rsidRDefault="00090CC1" w:rsidP="00090CC1">
      <w:pPr>
        <w:pStyle w:val="ListParagraph"/>
        <w:ind w:left="792"/>
        <w:rPr>
          <w:rFonts w:ascii="Arial" w:hAnsi="Arial" w:cs="Arial"/>
          <w:b/>
          <w:bCs/>
          <w:sz w:val="24"/>
          <w:szCs w:val="24"/>
        </w:rPr>
      </w:pPr>
    </w:p>
    <w:tbl>
      <w:tblPr>
        <w:tblW w:w="86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7320"/>
      </w:tblGrid>
      <w:tr w:rsidR="00086906" w14:paraId="78BAAA3A" w14:textId="77777777" w:rsidTr="00D2698A">
        <w:tc>
          <w:tcPr>
            <w:tcW w:w="1350" w:type="dxa"/>
            <w:tcBorders>
              <w:top w:val="nil"/>
              <w:left w:val="nil"/>
              <w:bottom w:val="nil"/>
              <w:right w:val="nil"/>
            </w:tcBorders>
            <w:hideMark/>
          </w:tcPr>
          <w:p w14:paraId="02CB61DC" w14:textId="77777777" w:rsidR="00086906" w:rsidRPr="003D6EE4" w:rsidRDefault="00086906" w:rsidP="00E51364">
            <w:pPr>
              <w:ind w:right="135"/>
              <w:textAlignment w:val="baseline"/>
              <w:rPr>
                <w:rFonts w:eastAsia="Times New Roman"/>
              </w:rPr>
            </w:pPr>
          </w:p>
        </w:tc>
        <w:tc>
          <w:tcPr>
            <w:tcW w:w="7320" w:type="dxa"/>
            <w:tcBorders>
              <w:top w:val="nil"/>
              <w:left w:val="nil"/>
              <w:bottom w:val="nil"/>
              <w:right w:val="nil"/>
            </w:tcBorders>
            <w:hideMark/>
          </w:tcPr>
          <w:p w14:paraId="4F75E40D" w14:textId="77777777" w:rsidR="00086906" w:rsidRDefault="00086906" w:rsidP="00E51364">
            <w:pPr>
              <w:textAlignment w:val="baseline"/>
              <w:rPr>
                <w:rFonts w:eastAsia="Times New Roman"/>
                <w:b/>
                <w:bCs/>
              </w:rPr>
            </w:pPr>
            <w:r w:rsidRPr="1FE0CF8F">
              <w:rPr>
                <w:rFonts w:ascii="Arial" w:eastAsia="Times New Roman" w:hAnsi="Arial" w:cs="Arial"/>
                <w:b/>
                <w:bCs/>
              </w:rPr>
              <w:t>For both Make to Make and Buy to Make only – the following shall apply: </w:t>
            </w:r>
          </w:p>
        </w:tc>
      </w:tr>
    </w:tbl>
    <w:p w14:paraId="2C216C4E" w14:textId="77777777" w:rsidR="00086906" w:rsidRDefault="00086906" w:rsidP="00086906">
      <w:pPr>
        <w:ind w:left="840"/>
        <w:textAlignment w:val="baseline"/>
        <w:rPr>
          <w:rFonts w:ascii="Segoe UI" w:eastAsia="Times New Roman" w:hAnsi="Segoe UI" w:cs="Segoe UI"/>
          <w:b/>
          <w:bCs/>
          <w:sz w:val="18"/>
          <w:szCs w:val="18"/>
        </w:rPr>
      </w:pPr>
      <w:r w:rsidRPr="1FE0CF8F">
        <w:rPr>
          <w:rFonts w:ascii="Arial" w:eastAsia="Times New Roman" w:hAnsi="Arial" w:cs="Arial"/>
          <w:b/>
          <w:bC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2"/>
        <w:gridCol w:w="7978"/>
      </w:tblGrid>
      <w:tr w:rsidR="00086906" w14:paraId="4968DCE4" w14:textId="77777777" w:rsidTr="00E51364">
        <w:tc>
          <w:tcPr>
            <w:tcW w:w="1515" w:type="dxa"/>
            <w:tcBorders>
              <w:top w:val="nil"/>
              <w:left w:val="nil"/>
              <w:bottom w:val="nil"/>
              <w:right w:val="nil"/>
            </w:tcBorders>
            <w:hideMark/>
          </w:tcPr>
          <w:p w14:paraId="1944C248" w14:textId="77777777" w:rsidR="00086906" w:rsidRDefault="00086906" w:rsidP="00E51364">
            <w:pPr>
              <w:ind w:right="135"/>
              <w:jc w:val="center"/>
              <w:textAlignment w:val="baseline"/>
              <w:rPr>
                <w:rFonts w:ascii="Calibri" w:eastAsia="Times New Roman" w:hAnsi="Calibri" w:cs="Calibri"/>
              </w:rPr>
            </w:pPr>
            <w:r w:rsidRPr="1FE0CF8F">
              <w:rPr>
                <w:rFonts w:ascii="Arial" w:eastAsia="Times New Roman" w:hAnsi="Arial" w:cs="Arial"/>
                <w:sz w:val="24"/>
                <w:szCs w:val="24"/>
              </w:rPr>
              <w:t>9.3.1 </w:t>
            </w:r>
          </w:p>
        </w:tc>
        <w:tc>
          <w:tcPr>
            <w:tcW w:w="9255" w:type="dxa"/>
            <w:tcBorders>
              <w:top w:val="nil"/>
              <w:left w:val="nil"/>
              <w:bottom w:val="nil"/>
              <w:right w:val="nil"/>
            </w:tcBorders>
            <w:hideMark/>
          </w:tcPr>
          <w:p w14:paraId="7DDE04BE" w14:textId="77777777" w:rsidR="00086906" w:rsidRDefault="00086906" w:rsidP="00E51364">
            <w:pPr>
              <w:textAlignment w:val="baseline"/>
              <w:rPr>
                <w:rFonts w:eastAsia="Times New Roman"/>
              </w:rPr>
            </w:pPr>
            <w:r w:rsidRPr="1FE0CF8F">
              <w:rPr>
                <w:rFonts w:ascii="Arial" w:eastAsia="Times New Roman" w:hAnsi="Arial" w:cs="Arial"/>
                <w:sz w:val="24"/>
                <w:szCs w:val="24"/>
              </w:rPr>
              <w:t xml:space="preserve">Information is gathered regarding product and process definition, </w:t>
            </w:r>
            <w:r w:rsidRPr="1FE0CF8F">
              <w:rPr>
                <w:rFonts w:ascii="Arial" w:eastAsia="Times New Roman" w:hAnsi="Arial" w:cs="Arial"/>
                <w:sz w:val="24"/>
                <w:szCs w:val="24"/>
              </w:rPr>
              <w:lastRenderedPageBreak/>
              <w:t>requirements, tooling, quality levels, costs, etc. in order to provide assurance the project success. For example, production processes are often not completely captured in manufacturing operation and tooling instructions. </w:t>
            </w:r>
          </w:p>
        </w:tc>
      </w:tr>
      <w:tr w:rsidR="00086906" w14:paraId="1CA74B6C" w14:textId="77777777" w:rsidTr="00E51364">
        <w:tc>
          <w:tcPr>
            <w:tcW w:w="1515" w:type="dxa"/>
            <w:tcBorders>
              <w:top w:val="nil"/>
              <w:left w:val="nil"/>
              <w:bottom w:val="nil"/>
              <w:right w:val="nil"/>
            </w:tcBorders>
            <w:hideMark/>
          </w:tcPr>
          <w:p w14:paraId="56EEF802" w14:textId="77777777" w:rsidR="00086906" w:rsidRDefault="00086906" w:rsidP="00E51364">
            <w:pPr>
              <w:ind w:right="135"/>
              <w:jc w:val="center"/>
              <w:textAlignment w:val="baseline"/>
              <w:rPr>
                <w:rFonts w:eastAsia="Times New Roman"/>
              </w:rPr>
            </w:pPr>
            <w:r w:rsidRPr="1FE0CF8F">
              <w:rPr>
                <w:rFonts w:ascii="Arial" w:eastAsia="Times New Roman" w:hAnsi="Arial" w:cs="Arial"/>
                <w:sz w:val="24"/>
                <w:szCs w:val="24"/>
              </w:rPr>
              <w:lastRenderedPageBreak/>
              <w:t>9.3.2 </w:t>
            </w:r>
          </w:p>
        </w:tc>
        <w:tc>
          <w:tcPr>
            <w:tcW w:w="9255" w:type="dxa"/>
            <w:tcBorders>
              <w:top w:val="nil"/>
              <w:left w:val="nil"/>
              <w:bottom w:val="nil"/>
              <w:right w:val="nil"/>
            </w:tcBorders>
            <w:hideMark/>
          </w:tcPr>
          <w:p w14:paraId="28AD551F" w14:textId="77777777" w:rsidR="00086906" w:rsidRDefault="00086906" w:rsidP="00E51364">
            <w:pPr>
              <w:textAlignment w:val="baseline"/>
              <w:rPr>
                <w:rFonts w:eastAsia="Times New Roman"/>
              </w:rPr>
            </w:pPr>
            <w:r w:rsidRPr="1FE0CF8F">
              <w:rPr>
                <w:rFonts w:ascii="Arial" w:eastAsia="Times New Roman" w:hAnsi="Arial" w:cs="Arial"/>
                <w:sz w:val="24"/>
                <w:szCs w:val="24"/>
              </w:rPr>
              <w:t>There may be certain steps or tasks taken for granted that may not be included in the documentation provided to the destination source. As such, it is suggested that the pre-transfer manufacturing process be reviewed / audited by members of the transfer team to document hidden (undocumented) factory steps, operator actions, and lessons learned during manufacture at the exit source. </w:t>
            </w:r>
          </w:p>
        </w:tc>
      </w:tr>
      <w:tr w:rsidR="00086906" w14:paraId="07ADF426" w14:textId="77777777" w:rsidTr="00E51364">
        <w:tc>
          <w:tcPr>
            <w:tcW w:w="1515" w:type="dxa"/>
            <w:tcBorders>
              <w:top w:val="nil"/>
              <w:left w:val="nil"/>
              <w:bottom w:val="nil"/>
              <w:right w:val="nil"/>
            </w:tcBorders>
            <w:hideMark/>
          </w:tcPr>
          <w:p w14:paraId="59053ACF" w14:textId="77777777" w:rsidR="00086906" w:rsidRDefault="00086906" w:rsidP="00E51364">
            <w:pPr>
              <w:ind w:right="135"/>
              <w:jc w:val="center"/>
              <w:textAlignment w:val="baseline"/>
              <w:rPr>
                <w:rFonts w:eastAsia="Times New Roman"/>
              </w:rPr>
            </w:pPr>
            <w:r w:rsidRPr="1FE0CF8F">
              <w:rPr>
                <w:rFonts w:ascii="Arial" w:eastAsia="Times New Roman" w:hAnsi="Arial" w:cs="Arial"/>
                <w:sz w:val="24"/>
                <w:szCs w:val="24"/>
              </w:rPr>
              <w:t>9.3.3 </w:t>
            </w:r>
          </w:p>
        </w:tc>
        <w:tc>
          <w:tcPr>
            <w:tcW w:w="9255" w:type="dxa"/>
            <w:tcBorders>
              <w:top w:val="nil"/>
              <w:left w:val="nil"/>
              <w:bottom w:val="nil"/>
              <w:right w:val="nil"/>
            </w:tcBorders>
            <w:hideMark/>
          </w:tcPr>
          <w:p w14:paraId="38AE0977" w14:textId="77777777" w:rsidR="00086906" w:rsidRDefault="00086906" w:rsidP="00E51364">
            <w:pPr>
              <w:textAlignment w:val="baseline"/>
              <w:rPr>
                <w:rFonts w:eastAsia="Times New Roman"/>
              </w:rPr>
            </w:pPr>
            <w:r w:rsidRPr="1FE0CF8F">
              <w:rPr>
                <w:rFonts w:ascii="Arial" w:eastAsia="Times New Roman" w:hAnsi="Arial" w:cs="Arial"/>
                <w:sz w:val="24"/>
                <w:szCs w:val="24"/>
              </w:rPr>
              <w:t>This can be a sensitive issue for the workforce at the exit source, and as such, should be considered carefully. Ideally, this should be done during routine audits under the quality system of the controlling source, ensuring documentation of all actions and information. </w:t>
            </w:r>
          </w:p>
        </w:tc>
      </w:tr>
      <w:tr w:rsidR="00086906" w14:paraId="69636027" w14:textId="77777777" w:rsidTr="00E51364">
        <w:tc>
          <w:tcPr>
            <w:tcW w:w="1515" w:type="dxa"/>
            <w:tcBorders>
              <w:top w:val="nil"/>
              <w:left w:val="nil"/>
              <w:bottom w:val="nil"/>
              <w:right w:val="nil"/>
            </w:tcBorders>
            <w:hideMark/>
          </w:tcPr>
          <w:p w14:paraId="377C0815" w14:textId="77777777" w:rsidR="00086906" w:rsidRDefault="00086906" w:rsidP="00E51364">
            <w:pPr>
              <w:ind w:right="135"/>
              <w:jc w:val="center"/>
              <w:textAlignment w:val="baseline"/>
              <w:rPr>
                <w:rFonts w:eastAsia="Times New Roman"/>
              </w:rPr>
            </w:pPr>
            <w:r w:rsidRPr="1FE0CF8F">
              <w:rPr>
                <w:rFonts w:ascii="Arial" w:eastAsia="Times New Roman" w:hAnsi="Arial" w:cs="Arial"/>
                <w:sz w:val="24"/>
                <w:szCs w:val="24"/>
              </w:rPr>
              <w:t>9.3.4 </w:t>
            </w:r>
          </w:p>
        </w:tc>
        <w:tc>
          <w:tcPr>
            <w:tcW w:w="9255" w:type="dxa"/>
            <w:tcBorders>
              <w:top w:val="nil"/>
              <w:left w:val="nil"/>
              <w:bottom w:val="nil"/>
              <w:right w:val="nil"/>
            </w:tcBorders>
            <w:hideMark/>
          </w:tcPr>
          <w:p w14:paraId="2C4EE2E6" w14:textId="77777777" w:rsidR="00086906" w:rsidRDefault="00086906" w:rsidP="00E51364">
            <w:pPr>
              <w:textAlignment w:val="baseline"/>
              <w:rPr>
                <w:rFonts w:eastAsia="Times New Roman"/>
              </w:rPr>
            </w:pPr>
            <w:r w:rsidRPr="1FE0CF8F">
              <w:rPr>
                <w:rFonts w:ascii="Arial" w:eastAsia="Times New Roman" w:hAnsi="Arial" w:cs="Arial"/>
                <w:sz w:val="24"/>
                <w:szCs w:val="24"/>
              </w:rPr>
              <w:t>This activity will provide the basis for the determination as to whether a Last Article Inspection is necessary to mitigate the risk of unknown or hidden process/product knowledge. </w:t>
            </w:r>
          </w:p>
        </w:tc>
      </w:tr>
    </w:tbl>
    <w:p w14:paraId="246CA6C4" w14:textId="77777777" w:rsidR="00086906" w:rsidRDefault="00086906" w:rsidP="00086906"/>
    <w:p w14:paraId="5034B8EF" w14:textId="77777777" w:rsidR="00CF693A" w:rsidRDefault="00CF693A" w:rsidP="00CF693A">
      <w:pPr>
        <w:pStyle w:val="ListParagraph"/>
        <w:ind w:left="792"/>
        <w:rPr>
          <w:rFonts w:ascii="Arial" w:hAnsi="Arial" w:cs="Arial"/>
          <w:b/>
          <w:bCs/>
          <w:sz w:val="24"/>
          <w:szCs w:val="24"/>
        </w:rPr>
      </w:pPr>
    </w:p>
    <w:p w14:paraId="77466492" w14:textId="6351B25E" w:rsidR="00086906" w:rsidRDefault="00086906" w:rsidP="00086906">
      <w:pPr>
        <w:pStyle w:val="ListParagraph"/>
        <w:numPr>
          <w:ilvl w:val="1"/>
          <w:numId w:val="6"/>
        </w:numPr>
        <w:rPr>
          <w:rFonts w:ascii="Arial" w:hAnsi="Arial" w:cs="Arial"/>
          <w:b/>
          <w:bCs/>
          <w:sz w:val="24"/>
          <w:szCs w:val="24"/>
        </w:rPr>
      </w:pPr>
      <w:r w:rsidRPr="00123108">
        <w:rPr>
          <w:rFonts w:ascii="Arial" w:hAnsi="Arial" w:cs="Arial"/>
          <w:b/>
          <w:bCs/>
          <w:sz w:val="24"/>
          <w:szCs w:val="24"/>
        </w:rPr>
        <w:t>Executio</w:t>
      </w:r>
      <w:r w:rsidR="00CF693A">
        <w:rPr>
          <w:rFonts w:ascii="Arial" w:hAnsi="Arial" w:cs="Arial"/>
          <w:b/>
          <w:bCs/>
          <w:sz w:val="24"/>
          <w:szCs w:val="24"/>
        </w:rPr>
        <w:t>n</w:t>
      </w:r>
    </w:p>
    <w:p w14:paraId="113F722D" w14:textId="1199B977" w:rsidR="00CF693A" w:rsidRPr="006B59D2" w:rsidRDefault="00CF693A" w:rsidP="006B59D2">
      <w:pPr>
        <w:rPr>
          <w:rFonts w:ascii="Arial" w:hAnsi="Arial" w:cs="Arial"/>
          <w:sz w:val="24"/>
          <w:szCs w:val="24"/>
        </w:rPr>
      </w:pPr>
    </w:p>
    <w:p w14:paraId="0B871B88" w14:textId="77777777" w:rsidR="00090CC1" w:rsidRDefault="00090CC1" w:rsidP="00090CC1">
      <w:pPr>
        <w:pStyle w:val="ListParagraph"/>
        <w:ind w:left="720"/>
        <w:rPr>
          <w:rFonts w:ascii="Arial" w:hAnsi="Arial" w:cs="Arial"/>
          <w:sz w:val="24"/>
          <w:szCs w:val="24"/>
        </w:rPr>
      </w:pPr>
    </w:p>
    <w:p w14:paraId="628D3E28" w14:textId="626B9229" w:rsidR="00086906" w:rsidRPr="00090CC1" w:rsidRDefault="00086906" w:rsidP="00086906">
      <w:pPr>
        <w:pStyle w:val="ListParagraph"/>
        <w:numPr>
          <w:ilvl w:val="2"/>
          <w:numId w:val="6"/>
        </w:numPr>
        <w:ind w:left="720"/>
        <w:rPr>
          <w:rFonts w:ascii="Arial" w:hAnsi="Arial" w:cs="Arial"/>
          <w:sz w:val="24"/>
          <w:szCs w:val="24"/>
        </w:rPr>
      </w:pPr>
      <w:r w:rsidRPr="008A1F7D">
        <w:rPr>
          <w:rFonts w:ascii="Arial" w:hAnsi="Arial" w:cs="Arial"/>
          <w:sz w:val="24"/>
          <w:szCs w:val="24"/>
        </w:rPr>
        <w:t>In support of SCMP 7.4 (b) PSR,</w:t>
      </w:r>
      <w:r w:rsidRPr="00100E79">
        <w:rPr>
          <w:rFonts w:ascii="Arial" w:hAnsi="Arial" w:cs="Arial"/>
          <w:sz w:val="24"/>
          <w:szCs w:val="24"/>
        </w:rPr>
        <w:t xml:space="preserve"> the Work Transfer Lead will complete Form SCMP 7.5 (a) Work Transfer Package Analysis –</w:t>
      </w:r>
      <w:r w:rsidRPr="00192A0E">
        <w:rPr>
          <w:rFonts w:ascii="Arial" w:hAnsi="Arial" w:cs="Arial"/>
          <w:sz w:val="24"/>
          <w:szCs w:val="24"/>
        </w:rPr>
        <w:t xml:space="preserve"> PSR </w:t>
      </w:r>
      <w:r w:rsidRPr="00FF51B7">
        <w:rPr>
          <w:rFonts w:ascii="Arial" w:hAnsi="Arial" w:cs="Arial"/>
          <w:sz w:val="24"/>
          <w:szCs w:val="24"/>
        </w:rPr>
        <w:t xml:space="preserve">Assessment, </w:t>
      </w:r>
      <w:r w:rsidRPr="00FF51B7">
        <w:rPr>
          <w:rFonts w:ascii="Arial" w:hAnsi="Arial" w:cs="Arial"/>
          <w:color w:val="000000"/>
          <w:sz w:val="24"/>
          <w:szCs w:val="24"/>
        </w:rPr>
        <w:t>to confirm the project meets the minimum criteria for Work Transfer acceptance</w:t>
      </w:r>
      <w:r w:rsidRPr="00E51364">
        <w:rPr>
          <w:rFonts w:ascii="Arial" w:hAnsi="Arial" w:cs="Arial"/>
          <w:color w:val="000000"/>
          <w:sz w:val="24"/>
          <w:szCs w:val="24"/>
        </w:rPr>
        <w:t>. Upon this initial review and analysis of the Project, if the criteria defined in SCMP 7.5 (a) are not met, the Work Transfer Project shall not be progressed until closure, or planned closure, of all open actions captured in SCMP 7.5 (f) RAIL</w:t>
      </w:r>
    </w:p>
    <w:p w14:paraId="648F689C" w14:textId="77777777" w:rsidR="00090CC1" w:rsidRPr="00090CC1" w:rsidRDefault="00090CC1" w:rsidP="00090CC1">
      <w:pPr>
        <w:pStyle w:val="ListParagraph"/>
        <w:rPr>
          <w:rFonts w:ascii="Arial" w:hAnsi="Arial" w:cs="Arial"/>
          <w:sz w:val="24"/>
          <w:szCs w:val="24"/>
        </w:rPr>
      </w:pPr>
    </w:p>
    <w:p w14:paraId="53D319BE" w14:textId="6DFAAF3B" w:rsidR="00090CC1" w:rsidRPr="00E51364" w:rsidRDefault="00090CC1" w:rsidP="00086906">
      <w:pPr>
        <w:pStyle w:val="ListParagraph"/>
        <w:numPr>
          <w:ilvl w:val="2"/>
          <w:numId w:val="6"/>
        </w:numPr>
        <w:ind w:left="720"/>
        <w:rPr>
          <w:rFonts w:ascii="Arial" w:hAnsi="Arial" w:cs="Arial"/>
          <w:sz w:val="24"/>
          <w:szCs w:val="24"/>
        </w:rPr>
      </w:pPr>
      <w:r w:rsidRPr="00100E79">
        <w:rPr>
          <w:rFonts w:ascii="Arial" w:hAnsi="Arial" w:cs="Arial"/>
          <w:sz w:val="24"/>
          <w:szCs w:val="24"/>
        </w:rPr>
        <w:t>In support of SCMP 7.4 (c) SSR, the Work Transfer Lead will complete Form SCMP 7.5 (b) Work Transfer Package Analysis</w:t>
      </w:r>
      <w:r>
        <w:rPr>
          <w:rFonts w:ascii="Arial" w:hAnsi="Arial" w:cs="Arial"/>
          <w:sz w:val="24"/>
          <w:szCs w:val="24"/>
        </w:rPr>
        <w:t xml:space="preserve"> – SSR Assessment</w:t>
      </w:r>
      <w:r w:rsidRPr="00100E79">
        <w:rPr>
          <w:rFonts w:ascii="Arial" w:hAnsi="Arial" w:cs="Arial"/>
          <w:sz w:val="24"/>
          <w:szCs w:val="24"/>
        </w:rPr>
        <w:t xml:space="preserve"> </w:t>
      </w:r>
      <w:r w:rsidRPr="00100E79">
        <w:rPr>
          <w:rFonts w:ascii="Arial" w:hAnsi="Arial" w:cs="Arial"/>
          <w:color w:val="000000"/>
          <w:sz w:val="24"/>
          <w:szCs w:val="24"/>
        </w:rPr>
        <w:t xml:space="preserve">to confirm the project meets the </w:t>
      </w:r>
      <w:r>
        <w:rPr>
          <w:rFonts w:ascii="Arial" w:hAnsi="Arial" w:cs="Arial"/>
          <w:color w:val="000000"/>
          <w:sz w:val="24"/>
          <w:szCs w:val="24"/>
        </w:rPr>
        <w:t>additional</w:t>
      </w:r>
      <w:r w:rsidRPr="00100E79">
        <w:rPr>
          <w:rFonts w:ascii="Arial" w:hAnsi="Arial" w:cs="Arial"/>
          <w:color w:val="000000"/>
          <w:sz w:val="24"/>
          <w:szCs w:val="24"/>
        </w:rPr>
        <w:t xml:space="preserve"> criteria for Work Transfer acceptance. Upon this review and analysis of the Project, if the criteria defined in SCMP 7.5 (</w:t>
      </w:r>
      <w:r>
        <w:rPr>
          <w:rFonts w:ascii="Arial" w:hAnsi="Arial" w:cs="Arial"/>
          <w:color w:val="000000"/>
          <w:sz w:val="24"/>
          <w:szCs w:val="24"/>
        </w:rPr>
        <w:t>b</w:t>
      </w:r>
      <w:r w:rsidRPr="00100E79">
        <w:rPr>
          <w:rFonts w:ascii="Arial" w:hAnsi="Arial" w:cs="Arial"/>
          <w:color w:val="000000"/>
          <w:sz w:val="24"/>
          <w:szCs w:val="24"/>
        </w:rPr>
        <w:t>) are not met, the Work Transfer Project shall not be progressed until closure, or planned closure, of all open actions captured in SCMP 7.5 (f) RAIL.</w:t>
      </w:r>
    </w:p>
    <w:p w14:paraId="5F966DF4" w14:textId="77777777" w:rsidR="00086906" w:rsidRDefault="00086906" w:rsidP="00086906">
      <w:pPr>
        <w:pStyle w:val="ListParagraph"/>
        <w:ind w:left="720"/>
        <w:rPr>
          <w:rFonts w:ascii="Arial" w:hAnsi="Arial" w:cs="Arial"/>
          <w:sz w:val="24"/>
          <w:szCs w:val="24"/>
        </w:rPr>
      </w:pPr>
    </w:p>
    <w:p w14:paraId="0D690D87" w14:textId="77777777" w:rsidR="00CF693A" w:rsidRPr="00192A0E" w:rsidRDefault="00CF693A" w:rsidP="00086906">
      <w:pPr>
        <w:rPr>
          <w:rFonts w:ascii="Arial" w:hAnsi="Arial" w:cs="Arial"/>
          <w:sz w:val="24"/>
          <w:szCs w:val="24"/>
        </w:rPr>
      </w:pPr>
    </w:p>
    <w:p w14:paraId="43A7D1B9" w14:textId="36D07DBA" w:rsidR="00086906" w:rsidRPr="00123108" w:rsidRDefault="00086906" w:rsidP="00086906">
      <w:pPr>
        <w:pStyle w:val="ListParagraph"/>
        <w:numPr>
          <w:ilvl w:val="2"/>
          <w:numId w:val="6"/>
        </w:numPr>
        <w:rPr>
          <w:rFonts w:ascii="Arial" w:hAnsi="Arial" w:cs="Arial"/>
          <w:sz w:val="24"/>
          <w:szCs w:val="24"/>
        </w:rPr>
      </w:pPr>
      <w:r w:rsidRPr="00123108">
        <w:rPr>
          <w:rFonts w:ascii="Arial" w:hAnsi="Arial" w:cs="Arial"/>
          <w:sz w:val="24"/>
          <w:szCs w:val="24"/>
        </w:rPr>
        <w:t xml:space="preserve"> Upon confirmation of the chosen Supplier(s), the Work Transfer Lead will apply</w:t>
      </w:r>
      <w:r>
        <w:rPr>
          <w:rFonts w:ascii="Arial" w:hAnsi="Arial" w:cs="Arial"/>
          <w:sz w:val="24"/>
          <w:szCs w:val="24"/>
        </w:rPr>
        <w:t xml:space="preserve"> </w:t>
      </w:r>
      <w:r w:rsidRPr="00123108">
        <w:rPr>
          <w:rFonts w:ascii="Arial" w:hAnsi="Arial" w:cs="Arial"/>
          <w:sz w:val="24"/>
          <w:szCs w:val="24"/>
        </w:rPr>
        <w:t>Form SCMP 7.5 (c) Project Risk Assessment.</w:t>
      </w:r>
      <w:r w:rsidR="0003581D">
        <w:rPr>
          <w:rFonts w:ascii="Arial" w:hAnsi="Arial" w:cs="Arial"/>
          <w:sz w:val="24"/>
          <w:szCs w:val="24"/>
        </w:rPr>
        <w:t xml:space="preserve"> A “Pause” for PO </w:t>
      </w:r>
      <w:r w:rsidR="0003581D">
        <w:rPr>
          <w:rFonts w:ascii="Arial" w:hAnsi="Arial" w:cs="Arial"/>
          <w:sz w:val="24"/>
          <w:szCs w:val="24"/>
        </w:rPr>
        <w:lastRenderedPageBreak/>
        <w:t xml:space="preserve">issuance will </w:t>
      </w:r>
      <w:r w:rsidR="00B042F6">
        <w:rPr>
          <w:rFonts w:ascii="Arial" w:hAnsi="Arial" w:cs="Arial"/>
          <w:sz w:val="24"/>
          <w:szCs w:val="24"/>
        </w:rPr>
        <w:t xml:space="preserve">ensue if risk to proceed is not given for customer approval or FAA </w:t>
      </w:r>
      <w:r w:rsidR="0084454B">
        <w:rPr>
          <w:rFonts w:ascii="Arial" w:hAnsi="Arial" w:cs="Arial"/>
          <w:sz w:val="24"/>
          <w:szCs w:val="24"/>
        </w:rPr>
        <w:t>undue</w:t>
      </w:r>
      <w:r w:rsidR="00B042F6">
        <w:rPr>
          <w:rFonts w:ascii="Arial" w:hAnsi="Arial" w:cs="Arial"/>
          <w:sz w:val="24"/>
          <w:szCs w:val="24"/>
        </w:rPr>
        <w:t xml:space="preserve"> burden</w:t>
      </w:r>
      <w:r w:rsidR="0084454B">
        <w:rPr>
          <w:rFonts w:ascii="Arial" w:hAnsi="Arial" w:cs="Arial"/>
          <w:sz w:val="24"/>
          <w:szCs w:val="24"/>
        </w:rPr>
        <w:t xml:space="preserve"> if/as required</w:t>
      </w:r>
      <w:r w:rsidR="00B042F6">
        <w:rPr>
          <w:rFonts w:ascii="Arial" w:hAnsi="Arial" w:cs="Arial"/>
          <w:sz w:val="24"/>
          <w:szCs w:val="24"/>
        </w:rPr>
        <w:t>.</w:t>
      </w:r>
    </w:p>
    <w:p w14:paraId="182575A2" w14:textId="77777777" w:rsidR="00086906" w:rsidRPr="00123108" w:rsidRDefault="00086906" w:rsidP="00086906">
      <w:pPr>
        <w:ind w:left="720"/>
        <w:rPr>
          <w:rFonts w:ascii="Arial" w:hAnsi="Arial" w:cs="Arial"/>
          <w:sz w:val="24"/>
          <w:szCs w:val="24"/>
        </w:rPr>
      </w:pPr>
    </w:p>
    <w:p w14:paraId="701E9001" w14:textId="77777777" w:rsidR="00086906" w:rsidRPr="00123108" w:rsidRDefault="00086906" w:rsidP="00086906">
      <w:pPr>
        <w:pStyle w:val="ListParagraph"/>
        <w:numPr>
          <w:ilvl w:val="2"/>
          <w:numId w:val="6"/>
        </w:numPr>
        <w:rPr>
          <w:rFonts w:ascii="Arial" w:hAnsi="Arial" w:cs="Arial"/>
          <w:sz w:val="24"/>
          <w:szCs w:val="24"/>
        </w:rPr>
      </w:pPr>
      <w:r w:rsidRPr="00123108">
        <w:rPr>
          <w:rFonts w:ascii="Arial" w:hAnsi="Arial" w:cs="Arial"/>
          <w:sz w:val="24"/>
          <w:szCs w:val="24"/>
        </w:rPr>
        <w:t>Upon release of the First Article Purchase Orders, the Work Transfer Lead will, with the cooperation of the chosen Supplier(s), apply Form SCMP 7.5 (d) First Article Flow Plan and update Form SCMP 7.5 (e) Overlap Plan, as appropriate.</w:t>
      </w:r>
    </w:p>
    <w:p w14:paraId="5F87737E" w14:textId="77777777" w:rsidR="00086906" w:rsidRPr="00123108" w:rsidRDefault="00086906" w:rsidP="00086906">
      <w:pPr>
        <w:ind w:left="720"/>
        <w:rPr>
          <w:rFonts w:ascii="Arial" w:hAnsi="Arial" w:cs="Arial"/>
          <w:sz w:val="24"/>
          <w:szCs w:val="24"/>
        </w:rPr>
      </w:pPr>
    </w:p>
    <w:p w14:paraId="6A668FCC" w14:textId="77777777" w:rsidR="00086906" w:rsidRPr="00123108" w:rsidRDefault="00086906" w:rsidP="00086906">
      <w:pPr>
        <w:pStyle w:val="ListParagraph"/>
        <w:numPr>
          <w:ilvl w:val="2"/>
          <w:numId w:val="6"/>
        </w:numPr>
        <w:rPr>
          <w:rFonts w:ascii="Arial" w:hAnsi="Arial" w:cs="Arial"/>
          <w:sz w:val="24"/>
          <w:szCs w:val="24"/>
        </w:rPr>
      </w:pPr>
      <w:r w:rsidRPr="00123108">
        <w:rPr>
          <w:rFonts w:ascii="Arial" w:hAnsi="Arial" w:cs="Arial"/>
          <w:sz w:val="24"/>
          <w:szCs w:val="24"/>
        </w:rPr>
        <w:t>In all instances, the actions arising from the application of SCMP 7.5 shall be captured via Form 7.5 (f) Work Transfer RAIL (Rolling Action Item List).</w:t>
      </w:r>
    </w:p>
    <w:p w14:paraId="7BA77BF1" w14:textId="77777777" w:rsidR="00086906" w:rsidRPr="00123108" w:rsidRDefault="00086906" w:rsidP="00086906">
      <w:pPr>
        <w:ind w:left="720"/>
        <w:rPr>
          <w:rFonts w:ascii="Arial" w:hAnsi="Arial" w:cs="Arial"/>
          <w:sz w:val="24"/>
          <w:szCs w:val="24"/>
        </w:rPr>
      </w:pPr>
    </w:p>
    <w:p w14:paraId="634ACFE6" w14:textId="77777777" w:rsidR="00086906" w:rsidRPr="00123108" w:rsidRDefault="00086906" w:rsidP="00086906">
      <w:pPr>
        <w:pStyle w:val="ListParagraph"/>
        <w:numPr>
          <w:ilvl w:val="2"/>
          <w:numId w:val="6"/>
        </w:numPr>
        <w:rPr>
          <w:rFonts w:ascii="Arial" w:hAnsi="Arial" w:cs="Arial"/>
          <w:sz w:val="24"/>
          <w:szCs w:val="24"/>
        </w:rPr>
      </w:pPr>
      <w:r w:rsidRPr="00123108">
        <w:rPr>
          <w:rFonts w:ascii="Arial" w:hAnsi="Arial" w:cs="Arial"/>
          <w:sz w:val="24"/>
          <w:szCs w:val="24"/>
        </w:rPr>
        <w:t>The Work Transfer Lead shall also complete supporting documents (as determined by the Work Transfer Lead) appropriate to managing the Project. See Figure 1.</w:t>
      </w:r>
    </w:p>
    <w:p w14:paraId="2BA2F188" w14:textId="77777777" w:rsidR="00090CC1" w:rsidRDefault="00090CC1" w:rsidP="00090CC1">
      <w:pPr>
        <w:pStyle w:val="ListParagraph"/>
        <w:ind w:left="792"/>
        <w:rPr>
          <w:rFonts w:ascii="Arial" w:hAnsi="Arial" w:cs="Arial"/>
          <w:b/>
          <w:bCs/>
          <w:sz w:val="24"/>
          <w:szCs w:val="24"/>
        </w:rPr>
      </w:pPr>
    </w:p>
    <w:p w14:paraId="40FAFF40" w14:textId="77777777" w:rsidR="00090CC1" w:rsidRDefault="00090CC1" w:rsidP="00090CC1">
      <w:pPr>
        <w:pStyle w:val="ListParagraph"/>
        <w:ind w:left="792"/>
        <w:rPr>
          <w:rFonts w:ascii="Arial" w:hAnsi="Arial" w:cs="Arial"/>
          <w:b/>
          <w:bCs/>
          <w:sz w:val="24"/>
          <w:szCs w:val="24"/>
        </w:rPr>
      </w:pPr>
    </w:p>
    <w:p w14:paraId="25490CB1" w14:textId="2518BC42" w:rsidR="00086906" w:rsidRPr="00123108" w:rsidRDefault="00086906" w:rsidP="00086906">
      <w:pPr>
        <w:pStyle w:val="ListParagraph"/>
        <w:numPr>
          <w:ilvl w:val="1"/>
          <w:numId w:val="6"/>
        </w:numPr>
        <w:rPr>
          <w:rFonts w:ascii="Arial" w:hAnsi="Arial" w:cs="Arial"/>
          <w:b/>
          <w:bCs/>
          <w:sz w:val="24"/>
          <w:szCs w:val="24"/>
        </w:rPr>
      </w:pPr>
      <w:r w:rsidRPr="00123108">
        <w:rPr>
          <w:rFonts w:ascii="Arial" w:hAnsi="Arial" w:cs="Arial"/>
          <w:b/>
          <w:bCs/>
          <w:sz w:val="24"/>
          <w:szCs w:val="24"/>
        </w:rPr>
        <w:t>Escalation Process</w:t>
      </w:r>
    </w:p>
    <w:p w14:paraId="7E7895C6" w14:textId="77777777" w:rsidR="00086906" w:rsidRPr="00751831" w:rsidRDefault="00086906" w:rsidP="00086906">
      <w:pPr>
        <w:ind w:left="792"/>
        <w:rPr>
          <w:rFonts w:ascii="Arial" w:hAnsi="Arial" w:cs="Arial"/>
          <w:sz w:val="24"/>
          <w:szCs w:val="24"/>
        </w:rPr>
      </w:pPr>
      <w:r w:rsidRPr="00751831">
        <w:rPr>
          <w:rFonts w:ascii="Arial" w:hAnsi="Arial" w:cs="Arial"/>
          <w:sz w:val="24"/>
          <w:szCs w:val="24"/>
        </w:rPr>
        <w:t>Should the Work Transfer Lead identify any item / issue that demonstrates significant risk to the project plan, it shall be the responsibility of the Work Transfer Lead to escalate the issue to achieve risk closure, as applicable.</w:t>
      </w:r>
    </w:p>
    <w:p w14:paraId="7316C4F6" w14:textId="77777777" w:rsidR="00086906" w:rsidRPr="00123108" w:rsidRDefault="00086906" w:rsidP="00086906">
      <w:pPr>
        <w:rPr>
          <w:rFonts w:ascii="Arial" w:hAnsi="Arial" w:cs="Arial"/>
          <w:sz w:val="24"/>
          <w:szCs w:val="24"/>
        </w:rPr>
      </w:pPr>
    </w:p>
    <w:p w14:paraId="4B8F1145" w14:textId="77777777" w:rsidR="00086906" w:rsidRPr="00123108" w:rsidRDefault="00086906" w:rsidP="00086906">
      <w:pPr>
        <w:pStyle w:val="ListParagraph"/>
        <w:numPr>
          <w:ilvl w:val="1"/>
          <w:numId w:val="6"/>
        </w:numPr>
        <w:rPr>
          <w:rFonts w:ascii="Arial" w:hAnsi="Arial" w:cs="Arial"/>
          <w:b/>
          <w:bCs/>
          <w:sz w:val="24"/>
          <w:szCs w:val="24"/>
        </w:rPr>
      </w:pPr>
      <w:r w:rsidRPr="00123108">
        <w:rPr>
          <w:rFonts w:ascii="Arial" w:hAnsi="Arial" w:cs="Arial"/>
          <w:b/>
          <w:bCs/>
          <w:sz w:val="24"/>
          <w:szCs w:val="24"/>
        </w:rPr>
        <w:t xml:space="preserve">Lessons Learned </w:t>
      </w:r>
    </w:p>
    <w:p w14:paraId="4A96604E" w14:textId="458426B1" w:rsidR="00086906" w:rsidRDefault="00D2751E" w:rsidP="00086906">
      <w:pPr>
        <w:ind w:left="792"/>
        <w:rPr>
          <w:rFonts w:ascii="Arial" w:hAnsi="Arial" w:cs="Arial"/>
          <w:sz w:val="24"/>
          <w:szCs w:val="24"/>
        </w:rPr>
      </w:pPr>
      <w:r>
        <w:rPr>
          <w:rFonts w:ascii="Arial" w:hAnsi="Arial" w:cs="Arial"/>
          <w:sz w:val="24"/>
          <w:szCs w:val="24"/>
        </w:rPr>
        <w:t>Work Transfer Process l</w:t>
      </w:r>
      <w:r w:rsidR="00086906" w:rsidRPr="00751831">
        <w:rPr>
          <w:rFonts w:ascii="Arial" w:hAnsi="Arial" w:cs="Arial"/>
          <w:sz w:val="24"/>
          <w:szCs w:val="24"/>
        </w:rPr>
        <w:t xml:space="preserve">essons learned </w:t>
      </w:r>
      <w:r w:rsidR="009A7D3E">
        <w:rPr>
          <w:rFonts w:ascii="Arial" w:hAnsi="Arial" w:cs="Arial"/>
          <w:sz w:val="24"/>
          <w:szCs w:val="24"/>
        </w:rPr>
        <w:t>may</w:t>
      </w:r>
      <w:r w:rsidR="00086906" w:rsidRPr="00751831">
        <w:rPr>
          <w:rFonts w:ascii="Arial" w:hAnsi="Arial" w:cs="Arial"/>
          <w:sz w:val="24"/>
          <w:szCs w:val="24"/>
        </w:rPr>
        <w:t xml:space="preserve"> be reviewed during and at the closure phase of any Work Transfer, and where appropriate </w:t>
      </w:r>
      <w:r w:rsidR="009A7D3E">
        <w:rPr>
          <w:rFonts w:ascii="Arial" w:hAnsi="Arial" w:cs="Arial"/>
          <w:sz w:val="24"/>
          <w:szCs w:val="24"/>
        </w:rPr>
        <w:t>may</w:t>
      </w:r>
      <w:r w:rsidR="00086906" w:rsidRPr="00751831">
        <w:rPr>
          <w:rFonts w:ascii="Arial" w:hAnsi="Arial" w:cs="Arial"/>
          <w:sz w:val="24"/>
          <w:szCs w:val="24"/>
        </w:rPr>
        <w:t xml:space="preserve"> be communicated or implemented into the process. </w:t>
      </w:r>
    </w:p>
    <w:p w14:paraId="7A30C7F5" w14:textId="77777777" w:rsidR="00D2751E" w:rsidRDefault="00D2751E" w:rsidP="00086906">
      <w:pPr>
        <w:ind w:left="792"/>
        <w:rPr>
          <w:rFonts w:ascii="Arial" w:hAnsi="Arial" w:cs="Arial"/>
          <w:sz w:val="24"/>
          <w:szCs w:val="24"/>
        </w:rPr>
      </w:pPr>
    </w:p>
    <w:p w14:paraId="4979FD85" w14:textId="1FA03899" w:rsidR="00D2751E" w:rsidRPr="00751831" w:rsidRDefault="00D2751E" w:rsidP="00086906">
      <w:pPr>
        <w:ind w:left="792"/>
        <w:rPr>
          <w:rFonts w:ascii="Arial" w:hAnsi="Arial" w:cs="Arial"/>
          <w:sz w:val="24"/>
          <w:szCs w:val="24"/>
        </w:rPr>
      </w:pPr>
      <w:r>
        <w:rPr>
          <w:rFonts w:ascii="Arial" w:hAnsi="Arial" w:cs="Arial"/>
          <w:sz w:val="24"/>
          <w:szCs w:val="24"/>
        </w:rPr>
        <w:t>Note: Work Transfer Process lessons learned may include feedback from Suppliers.</w:t>
      </w:r>
    </w:p>
    <w:p w14:paraId="05F95AD2" w14:textId="77777777" w:rsidR="00086906" w:rsidRPr="00123108" w:rsidRDefault="00086906" w:rsidP="00086906">
      <w:pPr>
        <w:ind w:left="360"/>
        <w:rPr>
          <w:rFonts w:ascii="Arial" w:hAnsi="Arial" w:cs="Arial"/>
          <w:b/>
          <w:bCs/>
          <w:sz w:val="24"/>
          <w:szCs w:val="24"/>
        </w:rPr>
      </w:pPr>
    </w:p>
    <w:p w14:paraId="4A1DCC88" w14:textId="77777777" w:rsidR="00086906" w:rsidRPr="00123108" w:rsidRDefault="00086906" w:rsidP="00086906">
      <w:pPr>
        <w:pStyle w:val="ListParagraph"/>
        <w:numPr>
          <w:ilvl w:val="1"/>
          <w:numId w:val="6"/>
        </w:numPr>
        <w:rPr>
          <w:rFonts w:ascii="Arial" w:hAnsi="Arial" w:cs="Arial"/>
          <w:b/>
          <w:bCs/>
          <w:sz w:val="24"/>
          <w:szCs w:val="24"/>
        </w:rPr>
      </w:pPr>
      <w:r w:rsidRPr="00123108">
        <w:rPr>
          <w:rFonts w:ascii="Arial" w:hAnsi="Arial" w:cs="Arial"/>
          <w:b/>
          <w:bCs/>
          <w:sz w:val="24"/>
          <w:szCs w:val="24"/>
        </w:rPr>
        <w:t>Project Closure</w:t>
      </w:r>
    </w:p>
    <w:p w14:paraId="743C579E" w14:textId="3BA0C2FE" w:rsidR="00086906" w:rsidRPr="00751831" w:rsidRDefault="00086906" w:rsidP="00086906">
      <w:pPr>
        <w:ind w:left="792"/>
        <w:rPr>
          <w:rFonts w:ascii="Arial" w:hAnsi="Arial" w:cs="Arial"/>
          <w:sz w:val="24"/>
          <w:szCs w:val="24"/>
        </w:rPr>
      </w:pPr>
      <w:r w:rsidRPr="00751831">
        <w:rPr>
          <w:rFonts w:ascii="Arial" w:hAnsi="Arial" w:cs="Arial"/>
          <w:sz w:val="24"/>
          <w:szCs w:val="24"/>
        </w:rPr>
        <w:t xml:space="preserve">The </w:t>
      </w:r>
      <w:r w:rsidR="006918F6">
        <w:rPr>
          <w:rFonts w:ascii="Arial" w:hAnsi="Arial" w:cs="Arial"/>
          <w:sz w:val="24"/>
          <w:szCs w:val="24"/>
        </w:rPr>
        <w:t>W</w:t>
      </w:r>
      <w:r w:rsidRPr="00751831">
        <w:rPr>
          <w:rFonts w:ascii="Arial" w:hAnsi="Arial" w:cs="Arial"/>
          <w:sz w:val="24"/>
          <w:szCs w:val="24"/>
        </w:rPr>
        <w:t xml:space="preserve">ork Transfer Lead shall complete Form SCMP 7.5 (g) Work Transfer Project Closure and obtain the signature of the </w:t>
      </w:r>
      <w:r w:rsidR="003712C5">
        <w:rPr>
          <w:rFonts w:ascii="Arial" w:hAnsi="Arial" w:cs="Arial"/>
          <w:sz w:val="24"/>
          <w:szCs w:val="24"/>
        </w:rPr>
        <w:t>Enterprise Work Transfer Leadership, OpCo Supply Chain Director,</w:t>
      </w:r>
      <w:r w:rsidR="00594DC9">
        <w:rPr>
          <w:rFonts w:ascii="Arial" w:hAnsi="Arial" w:cs="Arial"/>
          <w:sz w:val="24"/>
          <w:szCs w:val="24"/>
        </w:rPr>
        <w:t xml:space="preserve"> or </w:t>
      </w:r>
      <w:r w:rsidR="003712C5">
        <w:rPr>
          <w:rFonts w:ascii="Arial" w:hAnsi="Arial" w:cs="Arial"/>
          <w:sz w:val="24"/>
          <w:szCs w:val="24"/>
        </w:rPr>
        <w:t xml:space="preserve">any duly </w:t>
      </w:r>
      <w:r w:rsidR="008C4ECF">
        <w:rPr>
          <w:rFonts w:ascii="Arial" w:hAnsi="Arial" w:cs="Arial"/>
          <w:sz w:val="24"/>
          <w:szCs w:val="24"/>
        </w:rPr>
        <w:t>authorized delegate</w:t>
      </w:r>
      <w:r w:rsidRPr="00751831">
        <w:rPr>
          <w:rFonts w:ascii="Arial" w:hAnsi="Arial" w:cs="Arial"/>
          <w:sz w:val="24"/>
          <w:szCs w:val="24"/>
        </w:rPr>
        <w:t xml:space="preserve"> acknowledging project closure.  The Work Transfer shall be deemed complete when the individual Triumph site quality requirements for acceptable lots has been reached.</w:t>
      </w:r>
    </w:p>
    <w:p w14:paraId="1FFFA1DF" w14:textId="77777777" w:rsidR="00086906" w:rsidRPr="00123108" w:rsidRDefault="00086906" w:rsidP="00086906">
      <w:pPr>
        <w:rPr>
          <w:rFonts w:ascii="Arial" w:hAnsi="Arial" w:cs="Arial"/>
          <w:sz w:val="24"/>
          <w:szCs w:val="24"/>
        </w:rPr>
      </w:pPr>
    </w:p>
    <w:p w14:paraId="2CF198B7" w14:textId="5B01D6B8" w:rsidR="00086906" w:rsidRDefault="00086906" w:rsidP="00086906">
      <w:pPr>
        <w:pStyle w:val="ListParagraph"/>
        <w:numPr>
          <w:ilvl w:val="1"/>
          <w:numId w:val="6"/>
        </w:numPr>
        <w:rPr>
          <w:rFonts w:ascii="Arial" w:hAnsi="Arial" w:cs="Arial"/>
          <w:b/>
          <w:bCs/>
          <w:sz w:val="24"/>
          <w:szCs w:val="24"/>
        </w:rPr>
      </w:pPr>
      <w:r w:rsidRPr="00123108">
        <w:rPr>
          <w:rFonts w:ascii="Arial" w:hAnsi="Arial" w:cs="Arial"/>
          <w:b/>
          <w:bCs/>
          <w:sz w:val="24"/>
          <w:szCs w:val="24"/>
        </w:rPr>
        <w:t xml:space="preserve">Appendices and / or Flow Charts </w:t>
      </w:r>
    </w:p>
    <w:p w14:paraId="4B7C80DE" w14:textId="77777777" w:rsidR="00086906" w:rsidRPr="00966B51" w:rsidRDefault="00086906" w:rsidP="00086906">
      <w:pPr>
        <w:rPr>
          <w:rFonts w:ascii="Arial" w:hAnsi="Arial" w:cs="Arial"/>
          <w:b/>
          <w:bCs/>
          <w:sz w:val="24"/>
          <w:szCs w:val="24"/>
        </w:rPr>
      </w:pPr>
    </w:p>
    <w:p w14:paraId="7E997407" w14:textId="77777777" w:rsidR="00036C1C" w:rsidRDefault="00036C1C" w:rsidP="00373BA5">
      <w:pPr>
        <w:rPr>
          <w:rFonts w:ascii="Arial" w:hAnsi="Arial" w:cs="Arial"/>
          <w:b/>
          <w:bCs/>
          <w:sz w:val="24"/>
          <w:szCs w:val="24"/>
          <w:u w:val="single"/>
        </w:rPr>
      </w:pPr>
    </w:p>
    <w:p w14:paraId="429BFC2A" w14:textId="77777777" w:rsidR="00036C1C" w:rsidRDefault="00036C1C" w:rsidP="00086906">
      <w:pPr>
        <w:jc w:val="center"/>
        <w:rPr>
          <w:rFonts w:ascii="Arial" w:hAnsi="Arial" w:cs="Arial"/>
          <w:b/>
          <w:bCs/>
          <w:sz w:val="24"/>
          <w:szCs w:val="24"/>
          <w:u w:val="single"/>
        </w:rPr>
      </w:pPr>
    </w:p>
    <w:p w14:paraId="02689D11" w14:textId="600533AA" w:rsidR="00086906" w:rsidRPr="00123108" w:rsidRDefault="00086906" w:rsidP="00086906">
      <w:pPr>
        <w:jc w:val="center"/>
        <w:rPr>
          <w:rFonts w:ascii="Arial" w:hAnsi="Arial" w:cs="Arial"/>
          <w:b/>
          <w:bCs/>
          <w:sz w:val="24"/>
          <w:szCs w:val="24"/>
          <w:u w:val="single"/>
        </w:rPr>
      </w:pPr>
      <w:r w:rsidRPr="00123108">
        <w:rPr>
          <w:rFonts w:ascii="Arial" w:hAnsi="Arial" w:cs="Arial"/>
          <w:b/>
          <w:bCs/>
          <w:sz w:val="24"/>
          <w:szCs w:val="24"/>
          <w:u w:val="single"/>
        </w:rPr>
        <w:t>Figure 1 – Work Transfer Process</w:t>
      </w:r>
    </w:p>
    <w:p w14:paraId="6C362FF7" w14:textId="77777777" w:rsidR="00086906" w:rsidRDefault="00086906" w:rsidP="00D04719">
      <w:pPr>
        <w:pStyle w:val="Heading1"/>
        <w:tabs>
          <w:tab w:val="left" w:pos="853"/>
        </w:tabs>
        <w:spacing w:before="62"/>
        <w:ind w:left="313" w:firstLine="0"/>
        <w:rPr>
          <w:b w:val="0"/>
          <w:bCs w:val="0"/>
        </w:rPr>
      </w:pPr>
    </w:p>
    <w:p w14:paraId="6F2E7609" w14:textId="77777777" w:rsidR="00086906" w:rsidRDefault="00086906" w:rsidP="00D04719">
      <w:pPr>
        <w:pStyle w:val="Heading1"/>
        <w:tabs>
          <w:tab w:val="left" w:pos="853"/>
        </w:tabs>
        <w:spacing w:before="62"/>
        <w:ind w:left="313" w:firstLine="0"/>
        <w:rPr>
          <w:b w:val="0"/>
          <w:bCs w:val="0"/>
        </w:rPr>
      </w:pPr>
    </w:p>
    <w:p w14:paraId="46D6B5A1" w14:textId="468BAC6E" w:rsidR="00086906" w:rsidRDefault="002F37A7" w:rsidP="00D2698A">
      <w:pPr>
        <w:pStyle w:val="Heading1"/>
        <w:tabs>
          <w:tab w:val="left" w:pos="853"/>
        </w:tabs>
        <w:spacing w:before="62"/>
        <w:ind w:left="-630" w:firstLine="0"/>
        <w:rPr>
          <w:b w:val="0"/>
          <w:bCs w:val="0"/>
        </w:rPr>
      </w:pPr>
      <w:r w:rsidRPr="002F37A7">
        <w:rPr>
          <w:noProof/>
        </w:rPr>
        <w:drawing>
          <wp:inline distT="0" distB="0" distL="0" distR="0" wp14:anchorId="49F4DA2D" wp14:editId="66885D3A">
            <wp:extent cx="5943600" cy="2616835"/>
            <wp:effectExtent l="0" t="0" r="0" b="0"/>
            <wp:docPr id="226431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16835"/>
                    </a:xfrm>
                    <a:prstGeom prst="rect">
                      <a:avLst/>
                    </a:prstGeom>
                    <a:noFill/>
                    <a:ln>
                      <a:noFill/>
                    </a:ln>
                  </pic:spPr>
                </pic:pic>
              </a:graphicData>
            </a:graphic>
          </wp:inline>
        </w:drawing>
      </w:r>
    </w:p>
    <w:p w14:paraId="7AA36563" w14:textId="6975837E" w:rsidR="00086906" w:rsidRDefault="00086906" w:rsidP="00086906">
      <w:pPr>
        <w:pStyle w:val="Heading1"/>
        <w:tabs>
          <w:tab w:val="left" w:pos="853"/>
        </w:tabs>
        <w:spacing w:before="62"/>
        <w:ind w:left="0" w:firstLine="0"/>
        <w:rPr>
          <w:b w:val="0"/>
          <w:bCs w:val="0"/>
        </w:rPr>
      </w:pPr>
    </w:p>
    <w:p w14:paraId="410C7011" w14:textId="77777777" w:rsidR="00086906" w:rsidRPr="00123108" w:rsidRDefault="00086906" w:rsidP="00086906">
      <w:pPr>
        <w:pStyle w:val="ListParagraph"/>
        <w:numPr>
          <w:ilvl w:val="0"/>
          <w:numId w:val="6"/>
        </w:numPr>
        <w:rPr>
          <w:rFonts w:ascii="Arial" w:hAnsi="Arial" w:cs="Arial"/>
          <w:b/>
          <w:bCs/>
          <w:sz w:val="24"/>
          <w:szCs w:val="24"/>
        </w:rPr>
      </w:pPr>
      <w:r w:rsidRPr="00123108">
        <w:rPr>
          <w:rFonts w:ascii="Arial" w:hAnsi="Arial" w:cs="Arial"/>
          <w:b/>
          <w:bCs/>
          <w:sz w:val="24"/>
          <w:szCs w:val="24"/>
        </w:rPr>
        <w:t xml:space="preserve">Required Forms </w:t>
      </w:r>
    </w:p>
    <w:p w14:paraId="153404C9" w14:textId="77777777" w:rsidR="00086906" w:rsidRPr="00123108" w:rsidRDefault="00086906" w:rsidP="00086906">
      <w:pPr>
        <w:pStyle w:val="ListParagraph"/>
        <w:numPr>
          <w:ilvl w:val="0"/>
          <w:numId w:val="7"/>
        </w:numPr>
        <w:rPr>
          <w:rFonts w:ascii="Arial" w:hAnsi="Arial" w:cs="Arial"/>
          <w:sz w:val="24"/>
          <w:szCs w:val="24"/>
        </w:rPr>
      </w:pPr>
      <w:r w:rsidRPr="00123108">
        <w:rPr>
          <w:rFonts w:ascii="Arial" w:hAnsi="Arial" w:cs="Arial"/>
          <w:sz w:val="24"/>
          <w:szCs w:val="24"/>
        </w:rPr>
        <w:t>Form SCMP 7.5 (a)</w:t>
      </w:r>
      <w:r w:rsidRPr="00123108">
        <w:rPr>
          <w:rFonts w:ascii="Arial" w:hAnsi="Arial" w:cs="Arial"/>
          <w:sz w:val="24"/>
          <w:szCs w:val="24"/>
        </w:rPr>
        <w:tab/>
        <w:t>Work Transfer Package Analysis – PSR Assessment</w:t>
      </w:r>
    </w:p>
    <w:p w14:paraId="07A846E0" w14:textId="77777777" w:rsidR="00086906" w:rsidRPr="00123108" w:rsidRDefault="00086906" w:rsidP="00086906">
      <w:pPr>
        <w:pStyle w:val="ListParagraph"/>
        <w:numPr>
          <w:ilvl w:val="0"/>
          <w:numId w:val="7"/>
        </w:numPr>
        <w:rPr>
          <w:rFonts w:ascii="Arial" w:hAnsi="Arial" w:cs="Arial"/>
          <w:sz w:val="24"/>
          <w:szCs w:val="24"/>
        </w:rPr>
      </w:pPr>
      <w:r w:rsidRPr="00123108">
        <w:rPr>
          <w:rFonts w:ascii="Arial" w:hAnsi="Arial" w:cs="Arial"/>
          <w:sz w:val="24"/>
          <w:szCs w:val="24"/>
        </w:rPr>
        <w:t>Form SCMP 7.5 (b)</w:t>
      </w:r>
      <w:r w:rsidRPr="00123108">
        <w:rPr>
          <w:rFonts w:ascii="Arial" w:hAnsi="Arial" w:cs="Arial"/>
          <w:sz w:val="24"/>
          <w:szCs w:val="24"/>
        </w:rPr>
        <w:tab/>
        <w:t xml:space="preserve">Work Transfer Package Analysis – SSR Assessment </w:t>
      </w:r>
    </w:p>
    <w:p w14:paraId="5DB3A729" w14:textId="77777777" w:rsidR="00086906" w:rsidRPr="00123108" w:rsidRDefault="00086906" w:rsidP="00086906">
      <w:pPr>
        <w:pStyle w:val="ListParagraph"/>
        <w:numPr>
          <w:ilvl w:val="0"/>
          <w:numId w:val="7"/>
        </w:numPr>
        <w:rPr>
          <w:rFonts w:ascii="Arial" w:hAnsi="Arial" w:cs="Arial"/>
          <w:sz w:val="24"/>
          <w:szCs w:val="24"/>
        </w:rPr>
      </w:pPr>
      <w:r w:rsidRPr="00123108">
        <w:rPr>
          <w:rFonts w:ascii="Arial" w:hAnsi="Arial" w:cs="Arial"/>
          <w:sz w:val="24"/>
          <w:szCs w:val="24"/>
        </w:rPr>
        <w:t>Form SCMP 7.5 (c)</w:t>
      </w:r>
      <w:r w:rsidRPr="00123108">
        <w:rPr>
          <w:rFonts w:ascii="Arial" w:hAnsi="Arial" w:cs="Arial"/>
          <w:sz w:val="24"/>
          <w:szCs w:val="24"/>
        </w:rPr>
        <w:tab/>
        <w:t>Work Transfer Preliminary Risk Assessment – Project Risk Assessment</w:t>
      </w:r>
    </w:p>
    <w:p w14:paraId="5020BB0B" w14:textId="77777777" w:rsidR="00086906" w:rsidRPr="00123108" w:rsidRDefault="00086906" w:rsidP="00086906">
      <w:pPr>
        <w:pStyle w:val="ListParagraph"/>
        <w:numPr>
          <w:ilvl w:val="0"/>
          <w:numId w:val="7"/>
        </w:numPr>
        <w:rPr>
          <w:rFonts w:ascii="Arial" w:hAnsi="Arial" w:cs="Arial"/>
          <w:sz w:val="24"/>
          <w:szCs w:val="24"/>
        </w:rPr>
      </w:pPr>
      <w:r w:rsidRPr="00123108">
        <w:rPr>
          <w:rFonts w:ascii="Arial" w:hAnsi="Arial" w:cs="Arial"/>
          <w:sz w:val="24"/>
          <w:szCs w:val="24"/>
        </w:rPr>
        <w:t xml:space="preserve">Form SCMP 7.5 (d) </w:t>
      </w:r>
      <w:r w:rsidRPr="00123108">
        <w:rPr>
          <w:rFonts w:ascii="Arial" w:hAnsi="Arial" w:cs="Arial"/>
          <w:sz w:val="24"/>
          <w:szCs w:val="24"/>
        </w:rPr>
        <w:tab/>
        <w:t>First Article Flow Plan</w:t>
      </w:r>
      <w:r w:rsidRPr="00123108">
        <w:rPr>
          <w:rFonts w:ascii="Arial" w:hAnsi="Arial" w:cs="Arial"/>
          <w:sz w:val="24"/>
          <w:szCs w:val="24"/>
        </w:rPr>
        <w:tab/>
      </w:r>
    </w:p>
    <w:p w14:paraId="12B46519" w14:textId="77777777" w:rsidR="00086906" w:rsidRPr="00123108" w:rsidRDefault="00086906" w:rsidP="00086906">
      <w:pPr>
        <w:pStyle w:val="ListParagraph"/>
        <w:numPr>
          <w:ilvl w:val="0"/>
          <w:numId w:val="7"/>
        </w:numPr>
        <w:rPr>
          <w:rFonts w:ascii="Arial" w:hAnsi="Arial" w:cs="Arial"/>
          <w:sz w:val="24"/>
          <w:szCs w:val="24"/>
        </w:rPr>
      </w:pPr>
      <w:r w:rsidRPr="00123108">
        <w:rPr>
          <w:rFonts w:ascii="Arial" w:hAnsi="Arial" w:cs="Arial"/>
          <w:sz w:val="24"/>
          <w:szCs w:val="24"/>
        </w:rPr>
        <w:t xml:space="preserve">Form SCMP 7.5 (e) </w:t>
      </w:r>
      <w:r w:rsidRPr="00123108">
        <w:rPr>
          <w:rFonts w:ascii="Arial" w:hAnsi="Arial" w:cs="Arial"/>
          <w:sz w:val="24"/>
          <w:szCs w:val="24"/>
        </w:rPr>
        <w:tab/>
        <w:t>Overlap Plan</w:t>
      </w:r>
    </w:p>
    <w:p w14:paraId="2D972A3A" w14:textId="77777777" w:rsidR="00086906" w:rsidRPr="00123108" w:rsidRDefault="00086906" w:rsidP="00086906">
      <w:pPr>
        <w:pStyle w:val="ListParagraph"/>
        <w:numPr>
          <w:ilvl w:val="0"/>
          <w:numId w:val="7"/>
        </w:numPr>
        <w:rPr>
          <w:rFonts w:ascii="Arial" w:hAnsi="Arial" w:cs="Arial"/>
          <w:sz w:val="24"/>
          <w:szCs w:val="24"/>
        </w:rPr>
      </w:pPr>
      <w:r w:rsidRPr="00123108">
        <w:rPr>
          <w:rFonts w:ascii="Arial" w:hAnsi="Arial" w:cs="Arial"/>
          <w:sz w:val="24"/>
          <w:szCs w:val="24"/>
        </w:rPr>
        <w:t xml:space="preserve">Form SCMP 7.5 (f) </w:t>
      </w:r>
      <w:r w:rsidRPr="00123108">
        <w:rPr>
          <w:rFonts w:ascii="Arial" w:hAnsi="Arial" w:cs="Arial"/>
          <w:sz w:val="24"/>
          <w:szCs w:val="24"/>
        </w:rPr>
        <w:tab/>
        <w:t>Work Transfer RAIL</w:t>
      </w:r>
    </w:p>
    <w:p w14:paraId="1B3BCB1D" w14:textId="77777777" w:rsidR="00086906" w:rsidRPr="00123108" w:rsidRDefault="00086906" w:rsidP="00086906">
      <w:pPr>
        <w:pStyle w:val="ListParagraph"/>
        <w:numPr>
          <w:ilvl w:val="0"/>
          <w:numId w:val="7"/>
        </w:numPr>
        <w:rPr>
          <w:rFonts w:ascii="Arial" w:hAnsi="Arial" w:cs="Arial"/>
          <w:sz w:val="24"/>
          <w:szCs w:val="24"/>
        </w:rPr>
      </w:pPr>
      <w:r w:rsidRPr="00123108">
        <w:rPr>
          <w:rFonts w:ascii="Arial" w:hAnsi="Arial" w:cs="Arial"/>
          <w:sz w:val="24"/>
          <w:szCs w:val="24"/>
        </w:rPr>
        <w:t xml:space="preserve">Form SCMP 7.5 (g) </w:t>
      </w:r>
      <w:r w:rsidRPr="00123108">
        <w:rPr>
          <w:rFonts w:ascii="Arial" w:hAnsi="Arial" w:cs="Arial"/>
          <w:sz w:val="24"/>
          <w:szCs w:val="24"/>
        </w:rPr>
        <w:tab/>
        <w:t>Work Transfer Project Closure</w:t>
      </w:r>
    </w:p>
    <w:p w14:paraId="5FEBDB6B" w14:textId="77777777" w:rsidR="00086906" w:rsidRPr="00123108" w:rsidRDefault="00086906" w:rsidP="00086906">
      <w:pPr>
        <w:rPr>
          <w:rFonts w:ascii="Arial" w:hAnsi="Arial" w:cs="Arial"/>
          <w:sz w:val="24"/>
          <w:szCs w:val="24"/>
        </w:rPr>
      </w:pPr>
    </w:p>
    <w:p w14:paraId="764D8770" w14:textId="77777777" w:rsidR="00086906" w:rsidRPr="00123108" w:rsidRDefault="00086906" w:rsidP="00086906">
      <w:pPr>
        <w:pStyle w:val="ListParagraph"/>
        <w:numPr>
          <w:ilvl w:val="0"/>
          <w:numId w:val="6"/>
        </w:numPr>
        <w:rPr>
          <w:rFonts w:ascii="Arial" w:hAnsi="Arial" w:cs="Arial"/>
          <w:b/>
          <w:bCs/>
          <w:sz w:val="24"/>
          <w:szCs w:val="24"/>
        </w:rPr>
      </w:pPr>
      <w:r w:rsidRPr="00123108">
        <w:rPr>
          <w:rFonts w:ascii="Arial" w:hAnsi="Arial" w:cs="Arial"/>
          <w:b/>
          <w:bCs/>
          <w:sz w:val="24"/>
          <w:szCs w:val="24"/>
        </w:rPr>
        <w:t>Required Records</w:t>
      </w:r>
    </w:p>
    <w:p w14:paraId="1751BF4A" w14:textId="77777777" w:rsidR="00086906" w:rsidRDefault="00086906" w:rsidP="00086906">
      <w:pPr>
        <w:ind w:left="360"/>
        <w:rPr>
          <w:rFonts w:ascii="Arial" w:hAnsi="Arial" w:cs="Arial"/>
          <w:sz w:val="24"/>
          <w:szCs w:val="24"/>
        </w:rPr>
      </w:pPr>
      <w:r w:rsidRPr="00751831">
        <w:rPr>
          <w:rFonts w:ascii="Arial" w:hAnsi="Arial" w:cs="Arial"/>
          <w:sz w:val="24"/>
          <w:szCs w:val="24"/>
        </w:rPr>
        <w:t>Document retention shall be in accordance with T</w:t>
      </w:r>
      <w:r>
        <w:rPr>
          <w:rFonts w:ascii="Arial" w:hAnsi="Arial" w:cs="Arial"/>
          <w:sz w:val="24"/>
          <w:szCs w:val="24"/>
        </w:rPr>
        <w:t>riumph</w:t>
      </w:r>
      <w:r w:rsidRPr="00751831">
        <w:rPr>
          <w:rFonts w:ascii="Arial" w:hAnsi="Arial" w:cs="Arial"/>
          <w:sz w:val="24"/>
          <w:szCs w:val="24"/>
        </w:rPr>
        <w:t xml:space="preserve"> Procedure SCMP 1.1.  Pertinent data, project execution information and the work transfer closure form – Form SCMP 7.5 (g) Work Transfer Project Closure should be retained at the individual project folder within the Enterprise Work Transfer SharePoint site.</w:t>
      </w:r>
    </w:p>
    <w:p w14:paraId="36242711" w14:textId="77777777" w:rsidR="00086906" w:rsidRPr="00751831" w:rsidRDefault="00086906" w:rsidP="00086906">
      <w:pPr>
        <w:ind w:left="360"/>
        <w:rPr>
          <w:rFonts w:ascii="Arial" w:hAnsi="Arial" w:cs="Arial"/>
          <w:sz w:val="24"/>
          <w:szCs w:val="24"/>
        </w:rPr>
      </w:pPr>
    </w:p>
    <w:p w14:paraId="23FB7EF6" w14:textId="77777777" w:rsidR="00086906" w:rsidRPr="002B1507" w:rsidRDefault="00086906" w:rsidP="00086906">
      <w:pPr>
        <w:ind w:left="360"/>
        <w:rPr>
          <w:rFonts w:ascii="Arial" w:hAnsi="Arial" w:cs="Arial"/>
          <w:sz w:val="24"/>
          <w:szCs w:val="24"/>
        </w:rPr>
      </w:pPr>
      <w:bookmarkStart w:id="0" w:name="_Hlk94011303"/>
      <w:r w:rsidRPr="00F35B83">
        <w:rPr>
          <w:rFonts w:ascii="Arial" w:hAnsi="Arial" w:cs="Arial"/>
          <w:sz w:val="24"/>
          <w:szCs w:val="24"/>
        </w:rPr>
        <w:t xml:space="preserve">SharePoint location: </w:t>
      </w:r>
      <w:r w:rsidRPr="00352751">
        <w:rPr>
          <w:rFonts w:ascii="Arial" w:hAnsi="Arial" w:cs="Arial"/>
          <w:sz w:val="24"/>
          <w:szCs w:val="24"/>
        </w:rPr>
        <w:lastRenderedPageBreak/>
        <w:t xml:space="preserve">https://tgiservices.sharepoint.com/sites/TriumphStrategicSourcingandWorkTransfer </w:t>
      </w:r>
      <w:r>
        <w:rPr>
          <w:rFonts w:ascii="Arial" w:hAnsi="Arial" w:cs="Arial"/>
          <w:sz w:val="24"/>
          <w:szCs w:val="24"/>
        </w:rPr>
        <w:t>[select respective CMPT Folder]</w:t>
      </w:r>
    </w:p>
    <w:bookmarkEnd w:id="0"/>
    <w:p w14:paraId="0242574C" w14:textId="77777777" w:rsidR="00086906" w:rsidRPr="00123108" w:rsidRDefault="00086906" w:rsidP="00086906">
      <w:pPr>
        <w:rPr>
          <w:rFonts w:ascii="Arial" w:hAnsi="Arial" w:cs="Arial"/>
          <w:sz w:val="24"/>
          <w:szCs w:val="24"/>
        </w:rPr>
      </w:pPr>
    </w:p>
    <w:p w14:paraId="461BAD5D" w14:textId="77777777" w:rsidR="00086906" w:rsidRPr="00123108" w:rsidRDefault="00086906" w:rsidP="00086906">
      <w:pPr>
        <w:pStyle w:val="ListParagraph"/>
        <w:numPr>
          <w:ilvl w:val="0"/>
          <w:numId w:val="6"/>
        </w:numPr>
        <w:rPr>
          <w:rFonts w:ascii="Arial" w:hAnsi="Arial" w:cs="Arial"/>
          <w:b/>
          <w:bCs/>
          <w:sz w:val="24"/>
          <w:szCs w:val="24"/>
        </w:rPr>
      </w:pPr>
      <w:r w:rsidRPr="00123108">
        <w:rPr>
          <w:rFonts w:ascii="Arial" w:hAnsi="Arial" w:cs="Arial"/>
          <w:b/>
          <w:bCs/>
          <w:sz w:val="24"/>
          <w:szCs w:val="24"/>
        </w:rPr>
        <w:t>Revision History</w:t>
      </w:r>
    </w:p>
    <w:p w14:paraId="2ED6AFD1" w14:textId="421DF3F6" w:rsidR="00086906" w:rsidRPr="00123108" w:rsidRDefault="00086906" w:rsidP="00086906">
      <w:pPr>
        <w:rPr>
          <w:rFonts w:ascii="Arial" w:hAnsi="Arial" w:cs="Arial"/>
          <w:sz w:val="24"/>
          <w:szCs w:val="24"/>
        </w:rPr>
      </w:pPr>
      <w:r w:rsidRPr="00123108">
        <w:rPr>
          <w:rFonts w:ascii="Arial" w:hAnsi="Arial" w:cs="Arial"/>
          <w:sz w:val="24"/>
          <w:szCs w:val="24"/>
          <w:u w:val="single"/>
        </w:rPr>
        <w:t>Revision Level</w:t>
      </w:r>
      <w:r w:rsidRPr="00123108">
        <w:rPr>
          <w:rFonts w:ascii="Arial" w:hAnsi="Arial" w:cs="Arial"/>
          <w:sz w:val="24"/>
          <w:szCs w:val="24"/>
        </w:rPr>
        <w:tab/>
      </w:r>
      <w:r w:rsidRPr="00123108">
        <w:rPr>
          <w:rFonts w:ascii="Arial" w:hAnsi="Arial" w:cs="Arial"/>
          <w:sz w:val="24"/>
          <w:szCs w:val="24"/>
          <w:u w:val="single"/>
        </w:rPr>
        <w:t>Description of Change</w:t>
      </w:r>
      <w:r w:rsidRPr="00123108">
        <w:rPr>
          <w:rFonts w:ascii="Arial" w:hAnsi="Arial" w:cs="Arial"/>
          <w:sz w:val="24"/>
          <w:szCs w:val="24"/>
        </w:rPr>
        <w:tab/>
      </w:r>
      <w:r w:rsidRPr="00123108">
        <w:rPr>
          <w:rFonts w:ascii="Arial" w:hAnsi="Arial" w:cs="Arial"/>
          <w:sz w:val="24"/>
          <w:szCs w:val="24"/>
        </w:rPr>
        <w:tab/>
      </w:r>
      <w:r w:rsidRPr="00123108">
        <w:rPr>
          <w:rFonts w:ascii="Arial" w:hAnsi="Arial" w:cs="Arial"/>
          <w:sz w:val="24"/>
          <w:szCs w:val="24"/>
        </w:rPr>
        <w:tab/>
      </w:r>
      <w:r w:rsidR="00D2698A">
        <w:rPr>
          <w:rFonts w:ascii="Arial" w:hAnsi="Arial" w:cs="Arial"/>
          <w:sz w:val="24"/>
          <w:szCs w:val="24"/>
        </w:rPr>
        <w:tab/>
      </w:r>
      <w:r w:rsidRPr="00123108">
        <w:rPr>
          <w:rFonts w:ascii="Arial" w:hAnsi="Arial" w:cs="Arial"/>
          <w:sz w:val="24"/>
          <w:szCs w:val="24"/>
          <w:u w:val="single"/>
        </w:rPr>
        <w:t>Effective Date</w:t>
      </w:r>
    </w:p>
    <w:p w14:paraId="7D23A609" w14:textId="7D690CD3" w:rsidR="00086906" w:rsidRPr="00123108" w:rsidRDefault="00086906" w:rsidP="00086906">
      <w:pPr>
        <w:rPr>
          <w:rFonts w:ascii="Arial" w:hAnsi="Arial" w:cs="Arial"/>
          <w:sz w:val="24"/>
          <w:szCs w:val="24"/>
        </w:rPr>
      </w:pPr>
      <w:r w:rsidRPr="00123108">
        <w:rPr>
          <w:rFonts w:ascii="Arial" w:hAnsi="Arial" w:cs="Arial"/>
          <w:sz w:val="24"/>
          <w:szCs w:val="24"/>
        </w:rPr>
        <w:t>Original</w:t>
      </w:r>
      <w:r w:rsidRPr="00123108">
        <w:rPr>
          <w:rFonts w:ascii="Arial" w:hAnsi="Arial" w:cs="Arial"/>
          <w:sz w:val="24"/>
          <w:szCs w:val="24"/>
        </w:rPr>
        <w:tab/>
      </w:r>
      <w:r w:rsidRPr="00123108">
        <w:rPr>
          <w:rFonts w:ascii="Arial" w:hAnsi="Arial" w:cs="Arial"/>
          <w:sz w:val="24"/>
          <w:szCs w:val="24"/>
        </w:rPr>
        <w:tab/>
        <w:t>New Document</w:t>
      </w:r>
      <w:r w:rsidRPr="00123108">
        <w:rPr>
          <w:rFonts w:ascii="Arial" w:hAnsi="Arial" w:cs="Arial"/>
          <w:sz w:val="24"/>
          <w:szCs w:val="24"/>
        </w:rPr>
        <w:tab/>
      </w:r>
      <w:r w:rsidRPr="00123108">
        <w:rPr>
          <w:rFonts w:ascii="Arial" w:hAnsi="Arial" w:cs="Arial"/>
          <w:sz w:val="24"/>
          <w:szCs w:val="24"/>
        </w:rPr>
        <w:tab/>
      </w:r>
      <w:r w:rsidRPr="00123108">
        <w:rPr>
          <w:rFonts w:ascii="Arial" w:hAnsi="Arial" w:cs="Arial"/>
          <w:sz w:val="24"/>
          <w:szCs w:val="24"/>
        </w:rPr>
        <w:tab/>
      </w:r>
      <w:r w:rsidRPr="00123108">
        <w:rPr>
          <w:rFonts w:ascii="Arial" w:hAnsi="Arial" w:cs="Arial"/>
          <w:sz w:val="24"/>
          <w:szCs w:val="24"/>
        </w:rPr>
        <w:tab/>
      </w:r>
      <w:r w:rsidR="00D2698A">
        <w:rPr>
          <w:rFonts w:ascii="Arial" w:hAnsi="Arial" w:cs="Arial"/>
          <w:sz w:val="24"/>
          <w:szCs w:val="24"/>
        </w:rPr>
        <w:tab/>
      </w:r>
      <w:r w:rsidRPr="00123108">
        <w:rPr>
          <w:rFonts w:ascii="Arial" w:hAnsi="Arial" w:cs="Arial"/>
          <w:sz w:val="24"/>
          <w:szCs w:val="24"/>
        </w:rPr>
        <w:t>25 September 2017</w:t>
      </w:r>
    </w:p>
    <w:p w14:paraId="5BA5A18D" w14:textId="5BF06DBE" w:rsidR="00086906" w:rsidRPr="00123108" w:rsidRDefault="00086906" w:rsidP="00086906">
      <w:pPr>
        <w:rPr>
          <w:rFonts w:ascii="Arial" w:hAnsi="Arial" w:cs="Arial"/>
          <w:sz w:val="24"/>
          <w:szCs w:val="24"/>
        </w:rPr>
      </w:pPr>
      <w:r w:rsidRPr="00123108">
        <w:rPr>
          <w:rFonts w:ascii="Arial" w:hAnsi="Arial" w:cs="Arial"/>
          <w:sz w:val="24"/>
          <w:szCs w:val="24"/>
        </w:rPr>
        <w:t>A</w:t>
      </w:r>
      <w:r w:rsidRPr="00123108">
        <w:rPr>
          <w:rFonts w:ascii="Arial" w:hAnsi="Arial" w:cs="Arial"/>
          <w:sz w:val="24"/>
          <w:szCs w:val="24"/>
        </w:rPr>
        <w:tab/>
      </w:r>
      <w:r w:rsidRPr="00123108">
        <w:rPr>
          <w:rFonts w:ascii="Arial" w:hAnsi="Arial" w:cs="Arial"/>
          <w:sz w:val="24"/>
          <w:szCs w:val="24"/>
        </w:rPr>
        <w:tab/>
      </w:r>
      <w:r w:rsidRPr="00123108">
        <w:rPr>
          <w:rFonts w:ascii="Arial" w:hAnsi="Arial" w:cs="Arial"/>
          <w:sz w:val="24"/>
          <w:szCs w:val="24"/>
        </w:rPr>
        <w:tab/>
        <w:t>Added controlled forms, revised para. 3.1</w:t>
      </w:r>
      <w:r w:rsidRPr="00123108">
        <w:rPr>
          <w:rFonts w:ascii="Arial" w:hAnsi="Arial" w:cs="Arial"/>
          <w:sz w:val="24"/>
          <w:szCs w:val="24"/>
        </w:rPr>
        <w:tab/>
        <w:t>09 January 2018</w:t>
      </w:r>
    </w:p>
    <w:p w14:paraId="7C3388D8" w14:textId="31AF0377" w:rsidR="00086906" w:rsidRPr="00123108" w:rsidRDefault="00086906" w:rsidP="00086906">
      <w:pPr>
        <w:rPr>
          <w:rFonts w:ascii="Arial" w:hAnsi="Arial" w:cs="Arial"/>
          <w:sz w:val="24"/>
          <w:szCs w:val="24"/>
        </w:rPr>
      </w:pPr>
      <w:r w:rsidRPr="00123108">
        <w:rPr>
          <w:rFonts w:ascii="Arial" w:hAnsi="Arial" w:cs="Arial"/>
          <w:sz w:val="24"/>
          <w:szCs w:val="24"/>
        </w:rPr>
        <w:t>B</w:t>
      </w:r>
      <w:r w:rsidRPr="00123108">
        <w:rPr>
          <w:rFonts w:ascii="Arial" w:hAnsi="Arial" w:cs="Arial"/>
          <w:sz w:val="24"/>
          <w:szCs w:val="24"/>
        </w:rPr>
        <w:tab/>
      </w:r>
      <w:r w:rsidRPr="00123108">
        <w:rPr>
          <w:rFonts w:ascii="Arial" w:hAnsi="Arial" w:cs="Arial"/>
          <w:sz w:val="24"/>
          <w:szCs w:val="24"/>
        </w:rPr>
        <w:tab/>
      </w:r>
      <w:r w:rsidRPr="00123108">
        <w:rPr>
          <w:rFonts w:ascii="Arial" w:hAnsi="Arial" w:cs="Arial"/>
          <w:sz w:val="24"/>
          <w:szCs w:val="24"/>
        </w:rPr>
        <w:tab/>
        <w:t>Document Revision / Forms Update</w:t>
      </w:r>
      <w:r w:rsidRPr="00123108">
        <w:rPr>
          <w:rFonts w:ascii="Arial" w:hAnsi="Arial" w:cs="Arial"/>
          <w:sz w:val="24"/>
          <w:szCs w:val="24"/>
        </w:rPr>
        <w:tab/>
      </w:r>
      <w:r w:rsidRPr="00123108">
        <w:rPr>
          <w:rFonts w:ascii="Arial" w:hAnsi="Arial" w:cs="Arial"/>
          <w:sz w:val="24"/>
          <w:szCs w:val="24"/>
        </w:rPr>
        <w:tab/>
        <w:t>12 September 2019</w:t>
      </w:r>
    </w:p>
    <w:p w14:paraId="6015B284" w14:textId="2224C639" w:rsidR="00086906" w:rsidRDefault="00086906" w:rsidP="00086906">
      <w:pPr>
        <w:rPr>
          <w:rFonts w:ascii="Arial" w:hAnsi="Arial" w:cs="Arial"/>
          <w:sz w:val="24"/>
          <w:szCs w:val="24"/>
        </w:rPr>
      </w:pPr>
      <w:r w:rsidRPr="00997F1D">
        <w:rPr>
          <w:rFonts w:ascii="Arial" w:hAnsi="Arial" w:cs="Arial"/>
          <w:sz w:val="24"/>
          <w:szCs w:val="24"/>
        </w:rPr>
        <w:t>C</w:t>
      </w:r>
      <w:r w:rsidRPr="00997F1D">
        <w:rPr>
          <w:rFonts w:ascii="Arial" w:hAnsi="Arial" w:cs="Arial"/>
          <w:sz w:val="24"/>
          <w:szCs w:val="24"/>
        </w:rPr>
        <w:tab/>
      </w:r>
      <w:r w:rsidRPr="00997F1D">
        <w:rPr>
          <w:rFonts w:ascii="Arial" w:hAnsi="Arial" w:cs="Arial"/>
          <w:sz w:val="24"/>
          <w:szCs w:val="24"/>
        </w:rPr>
        <w:tab/>
      </w:r>
      <w:r w:rsidRPr="00997F1D">
        <w:rPr>
          <w:rFonts w:ascii="Arial" w:hAnsi="Arial" w:cs="Arial"/>
          <w:sz w:val="24"/>
          <w:szCs w:val="24"/>
        </w:rPr>
        <w:tab/>
        <w:t>Document Revision / Forms Update</w:t>
      </w:r>
      <w:r w:rsidRPr="00997F1D">
        <w:rPr>
          <w:rFonts w:ascii="Arial" w:hAnsi="Arial" w:cs="Arial"/>
          <w:sz w:val="24"/>
          <w:szCs w:val="24"/>
        </w:rPr>
        <w:tab/>
      </w:r>
      <w:r w:rsidRPr="00997F1D">
        <w:rPr>
          <w:rFonts w:ascii="Arial" w:hAnsi="Arial" w:cs="Arial"/>
          <w:sz w:val="24"/>
          <w:szCs w:val="24"/>
        </w:rPr>
        <w:tab/>
      </w:r>
      <w:r>
        <w:rPr>
          <w:rFonts w:ascii="Arial" w:hAnsi="Arial" w:cs="Arial"/>
          <w:sz w:val="24"/>
          <w:szCs w:val="24"/>
        </w:rPr>
        <w:t>28</w:t>
      </w:r>
      <w:r w:rsidRPr="00997F1D">
        <w:rPr>
          <w:rFonts w:ascii="Arial" w:hAnsi="Arial" w:cs="Arial"/>
          <w:sz w:val="24"/>
          <w:szCs w:val="24"/>
        </w:rPr>
        <w:t xml:space="preserve"> January 2022</w:t>
      </w:r>
    </w:p>
    <w:p w14:paraId="61688061" w14:textId="0CA2FF58" w:rsidR="00367A0F" w:rsidRDefault="00367A0F" w:rsidP="00086906">
      <w:pPr>
        <w:rPr>
          <w:rFonts w:ascii="Arial" w:hAnsi="Arial" w:cs="Arial"/>
          <w:sz w:val="24"/>
          <w:szCs w:val="24"/>
        </w:rPr>
      </w:pPr>
      <w:r>
        <w:rPr>
          <w:rFonts w:ascii="Arial" w:hAnsi="Arial" w:cs="Arial"/>
          <w:sz w:val="24"/>
          <w:szCs w:val="24"/>
        </w:rPr>
        <w:t>D</w:t>
      </w:r>
      <w:r>
        <w:rPr>
          <w:rFonts w:ascii="Arial" w:hAnsi="Arial" w:cs="Arial"/>
          <w:sz w:val="24"/>
          <w:szCs w:val="24"/>
        </w:rPr>
        <w:tab/>
      </w:r>
      <w:r>
        <w:rPr>
          <w:rFonts w:ascii="Arial" w:hAnsi="Arial" w:cs="Arial"/>
          <w:sz w:val="24"/>
          <w:szCs w:val="24"/>
        </w:rPr>
        <w:tab/>
      </w:r>
      <w:r>
        <w:rPr>
          <w:rFonts w:ascii="Arial" w:hAnsi="Arial" w:cs="Arial"/>
          <w:sz w:val="24"/>
          <w:szCs w:val="24"/>
        </w:rPr>
        <w:tab/>
        <w:t>Document Revision / Forms Update</w:t>
      </w:r>
      <w:r>
        <w:rPr>
          <w:rFonts w:ascii="Arial" w:hAnsi="Arial" w:cs="Arial"/>
          <w:sz w:val="24"/>
          <w:szCs w:val="24"/>
        </w:rPr>
        <w:tab/>
      </w:r>
      <w:r>
        <w:rPr>
          <w:rFonts w:ascii="Arial" w:hAnsi="Arial" w:cs="Arial"/>
          <w:sz w:val="24"/>
          <w:szCs w:val="24"/>
        </w:rPr>
        <w:tab/>
      </w:r>
      <w:r w:rsidR="000912E6">
        <w:rPr>
          <w:rFonts w:ascii="Arial" w:hAnsi="Arial" w:cs="Arial"/>
          <w:sz w:val="24"/>
          <w:szCs w:val="24"/>
        </w:rPr>
        <w:t>01 September</w:t>
      </w:r>
      <w:r>
        <w:rPr>
          <w:rFonts w:ascii="Arial" w:hAnsi="Arial" w:cs="Arial"/>
          <w:sz w:val="24"/>
          <w:szCs w:val="24"/>
        </w:rPr>
        <w:t xml:space="preserve"> 2022</w:t>
      </w:r>
    </w:p>
    <w:p w14:paraId="642A9C8C" w14:textId="72816C23" w:rsidR="0003581D" w:rsidRDefault="0003581D" w:rsidP="00086906">
      <w:pPr>
        <w:rPr>
          <w:rFonts w:ascii="Arial" w:hAnsi="Arial" w:cs="Arial"/>
          <w:sz w:val="24"/>
          <w:szCs w:val="24"/>
        </w:rPr>
      </w:pPr>
      <w:r>
        <w:rPr>
          <w:rFonts w:ascii="Arial" w:hAnsi="Arial" w:cs="Arial"/>
          <w:sz w:val="24"/>
          <w:szCs w:val="24"/>
        </w:rPr>
        <w:t>E</w:t>
      </w:r>
      <w:r>
        <w:rPr>
          <w:rFonts w:ascii="Arial" w:hAnsi="Arial" w:cs="Arial"/>
          <w:sz w:val="24"/>
          <w:szCs w:val="24"/>
        </w:rPr>
        <w:tab/>
      </w:r>
      <w:r>
        <w:rPr>
          <w:rFonts w:ascii="Arial" w:hAnsi="Arial" w:cs="Arial"/>
          <w:sz w:val="24"/>
          <w:szCs w:val="24"/>
        </w:rPr>
        <w:tab/>
      </w:r>
      <w:r>
        <w:rPr>
          <w:rFonts w:ascii="Arial" w:hAnsi="Arial" w:cs="Arial"/>
          <w:sz w:val="24"/>
          <w:szCs w:val="24"/>
        </w:rPr>
        <w:tab/>
        <w:t>Document Revision / Forms Update</w:t>
      </w:r>
      <w:r>
        <w:rPr>
          <w:rFonts w:ascii="Arial" w:hAnsi="Arial" w:cs="Arial"/>
          <w:sz w:val="24"/>
          <w:szCs w:val="24"/>
        </w:rPr>
        <w:tab/>
      </w:r>
      <w:r>
        <w:rPr>
          <w:rFonts w:ascii="Arial" w:hAnsi="Arial" w:cs="Arial"/>
          <w:sz w:val="24"/>
          <w:szCs w:val="24"/>
        </w:rPr>
        <w:tab/>
        <w:t>01 June 2023</w:t>
      </w:r>
    </w:p>
    <w:p w14:paraId="0DB62151" w14:textId="78A04748" w:rsidR="00B24647" w:rsidRPr="00123108" w:rsidRDefault="00B24647" w:rsidP="00086906">
      <w:pPr>
        <w:rPr>
          <w:rFonts w:ascii="Arial" w:hAnsi="Arial" w:cs="Arial"/>
          <w:sz w:val="24"/>
          <w:szCs w:val="24"/>
        </w:rPr>
      </w:pPr>
      <w:r>
        <w:rPr>
          <w:rFonts w:ascii="Arial" w:hAnsi="Arial" w:cs="Arial"/>
          <w:sz w:val="24"/>
          <w:szCs w:val="24"/>
        </w:rPr>
        <w:t>F</w:t>
      </w:r>
      <w:r>
        <w:rPr>
          <w:rFonts w:ascii="Arial" w:hAnsi="Arial" w:cs="Arial"/>
          <w:sz w:val="24"/>
          <w:szCs w:val="24"/>
        </w:rPr>
        <w:tab/>
      </w:r>
      <w:r>
        <w:rPr>
          <w:rFonts w:ascii="Arial" w:hAnsi="Arial" w:cs="Arial"/>
          <w:sz w:val="24"/>
          <w:szCs w:val="24"/>
        </w:rPr>
        <w:tab/>
      </w:r>
      <w:r>
        <w:rPr>
          <w:rFonts w:ascii="Arial" w:hAnsi="Arial" w:cs="Arial"/>
          <w:sz w:val="24"/>
          <w:szCs w:val="24"/>
        </w:rPr>
        <w:tab/>
        <w:t>Document Revision / Forms Update</w:t>
      </w:r>
      <w:r>
        <w:rPr>
          <w:rFonts w:ascii="Arial" w:hAnsi="Arial" w:cs="Arial"/>
          <w:sz w:val="24"/>
          <w:szCs w:val="24"/>
        </w:rPr>
        <w:tab/>
      </w:r>
      <w:r>
        <w:rPr>
          <w:rFonts w:ascii="Arial" w:hAnsi="Arial" w:cs="Arial"/>
          <w:sz w:val="24"/>
          <w:szCs w:val="24"/>
        </w:rPr>
        <w:tab/>
      </w:r>
      <w:r w:rsidR="009B0DE0">
        <w:rPr>
          <w:rFonts w:ascii="Arial" w:hAnsi="Arial" w:cs="Arial"/>
          <w:sz w:val="24"/>
          <w:szCs w:val="24"/>
        </w:rPr>
        <w:t>01 April 2025</w:t>
      </w:r>
    </w:p>
    <w:p w14:paraId="3B6E4918" w14:textId="77777777" w:rsidR="00086906" w:rsidRPr="00123108" w:rsidRDefault="00086906" w:rsidP="00086906">
      <w:pPr>
        <w:rPr>
          <w:rFonts w:ascii="Arial" w:hAnsi="Arial" w:cs="Arial"/>
          <w:sz w:val="24"/>
          <w:szCs w:val="24"/>
        </w:rPr>
      </w:pPr>
    </w:p>
    <w:p w14:paraId="10F70114" w14:textId="77777777" w:rsidR="00086906" w:rsidRPr="00123108" w:rsidRDefault="00086906" w:rsidP="00086906">
      <w:pPr>
        <w:pStyle w:val="ListParagraph"/>
        <w:numPr>
          <w:ilvl w:val="0"/>
          <w:numId w:val="6"/>
        </w:numPr>
        <w:rPr>
          <w:rFonts w:ascii="Arial" w:hAnsi="Arial" w:cs="Arial"/>
          <w:sz w:val="24"/>
          <w:szCs w:val="24"/>
        </w:rPr>
      </w:pPr>
      <w:r w:rsidRPr="00123108">
        <w:rPr>
          <w:rFonts w:ascii="Arial" w:hAnsi="Arial" w:cs="Arial"/>
          <w:sz w:val="24"/>
          <w:szCs w:val="24"/>
        </w:rPr>
        <w:t>Approvals (Authorizing Signatures on File)</w:t>
      </w:r>
    </w:p>
    <w:p w14:paraId="6EF10A32" w14:textId="12250135" w:rsidR="00086906" w:rsidRPr="00123108" w:rsidRDefault="00086906" w:rsidP="00086906">
      <w:pPr>
        <w:rPr>
          <w:rFonts w:ascii="Arial" w:hAnsi="Arial" w:cs="Arial"/>
          <w:sz w:val="24"/>
          <w:szCs w:val="24"/>
          <w:u w:val="single"/>
        </w:rPr>
      </w:pPr>
      <w:r w:rsidRPr="00123108">
        <w:rPr>
          <w:rFonts w:ascii="Arial" w:hAnsi="Arial" w:cs="Arial"/>
          <w:sz w:val="24"/>
          <w:szCs w:val="24"/>
          <w:u w:val="single"/>
        </w:rPr>
        <w:t>Revision Level</w:t>
      </w:r>
      <w:r w:rsidRPr="00123108">
        <w:rPr>
          <w:rFonts w:ascii="Arial" w:hAnsi="Arial" w:cs="Arial"/>
          <w:sz w:val="24"/>
          <w:szCs w:val="24"/>
        </w:rPr>
        <w:tab/>
      </w:r>
      <w:r w:rsidRPr="00123108">
        <w:rPr>
          <w:rFonts w:ascii="Arial" w:hAnsi="Arial" w:cs="Arial"/>
          <w:sz w:val="24"/>
          <w:szCs w:val="24"/>
          <w:u w:val="single"/>
        </w:rPr>
        <w:t>Signatory Title</w:t>
      </w:r>
      <w:r w:rsidRPr="00123108">
        <w:rPr>
          <w:rFonts w:ascii="Arial" w:hAnsi="Arial" w:cs="Arial"/>
          <w:sz w:val="24"/>
          <w:szCs w:val="24"/>
        </w:rPr>
        <w:tab/>
      </w:r>
      <w:r w:rsidRPr="00123108">
        <w:rPr>
          <w:rFonts w:ascii="Arial" w:hAnsi="Arial" w:cs="Arial"/>
          <w:sz w:val="24"/>
          <w:szCs w:val="24"/>
        </w:rPr>
        <w:tab/>
      </w:r>
      <w:r w:rsidRPr="00123108">
        <w:rPr>
          <w:rFonts w:ascii="Arial" w:hAnsi="Arial" w:cs="Arial"/>
          <w:sz w:val="24"/>
          <w:szCs w:val="24"/>
        </w:rPr>
        <w:tab/>
      </w:r>
      <w:r w:rsidRPr="00123108">
        <w:rPr>
          <w:rFonts w:ascii="Arial" w:hAnsi="Arial" w:cs="Arial"/>
          <w:sz w:val="24"/>
          <w:szCs w:val="24"/>
        </w:rPr>
        <w:tab/>
      </w:r>
      <w:r w:rsidR="00D2698A">
        <w:rPr>
          <w:rFonts w:ascii="Arial" w:hAnsi="Arial" w:cs="Arial"/>
          <w:sz w:val="24"/>
          <w:szCs w:val="24"/>
        </w:rPr>
        <w:tab/>
      </w:r>
      <w:r w:rsidRPr="00123108">
        <w:rPr>
          <w:rFonts w:ascii="Arial" w:hAnsi="Arial" w:cs="Arial"/>
          <w:sz w:val="24"/>
          <w:szCs w:val="24"/>
          <w:u w:val="single"/>
        </w:rPr>
        <w:t>Effective Date</w:t>
      </w:r>
    </w:p>
    <w:p w14:paraId="30210744" w14:textId="30AC03C1" w:rsidR="00086906" w:rsidRPr="00123108" w:rsidRDefault="00086906" w:rsidP="00086906">
      <w:pPr>
        <w:rPr>
          <w:rFonts w:ascii="Arial" w:hAnsi="Arial" w:cs="Arial"/>
          <w:sz w:val="24"/>
          <w:szCs w:val="24"/>
        </w:rPr>
      </w:pPr>
      <w:r w:rsidRPr="00123108">
        <w:rPr>
          <w:rFonts w:ascii="Arial" w:hAnsi="Arial" w:cs="Arial"/>
          <w:sz w:val="24"/>
          <w:szCs w:val="24"/>
        </w:rPr>
        <w:t>Rev A</w:t>
      </w:r>
      <w:r w:rsidRPr="00123108">
        <w:rPr>
          <w:rFonts w:ascii="Arial" w:hAnsi="Arial" w:cs="Arial"/>
          <w:sz w:val="24"/>
          <w:szCs w:val="24"/>
        </w:rPr>
        <w:tab/>
      </w:r>
      <w:r w:rsidRPr="00123108">
        <w:rPr>
          <w:rFonts w:ascii="Arial" w:hAnsi="Arial" w:cs="Arial"/>
          <w:sz w:val="24"/>
          <w:szCs w:val="24"/>
        </w:rPr>
        <w:tab/>
      </w:r>
      <w:r w:rsidRPr="00123108">
        <w:rPr>
          <w:rFonts w:ascii="Arial" w:hAnsi="Arial" w:cs="Arial"/>
          <w:sz w:val="24"/>
          <w:szCs w:val="24"/>
        </w:rPr>
        <w:tab/>
        <w:t>Sr. Director ESCM, Triumph Group</w:t>
      </w:r>
      <w:r w:rsidRPr="00123108">
        <w:rPr>
          <w:rFonts w:ascii="Arial" w:hAnsi="Arial" w:cs="Arial"/>
          <w:sz w:val="24"/>
          <w:szCs w:val="24"/>
        </w:rPr>
        <w:tab/>
      </w:r>
      <w:r w:rsidR="00D2698A">
        <w:rPr>
          <w:rFonts w:ascii="Arial" w:hAnsi="Arial" w:cs="Arial"/>
          <w:sz w:val="24"/>
          <w:szCs w:val="24"/>
        </w:rPr>
        <w:tab/>
      </w:r>
      <w:r w:rsidRPr="00123108">
        <w:rPr>
          <w:rFonts w:ascii="Arial" w:hAnsi="Arial" w:cs="Arial"/>
          <w:sz w:val="24"/>
          <w:szCs w:val="24"/>
        </w:rPr>
        <w:t>09 January 2018</w:t>
      </w:r>
    </w:p>
    <w:p w14:paraId="7E209324" w14:textId="5218D11D" w:rsidR="00086906" w:rsidRPr="00123108" w:rsidRDefault="00086906" w:rsidP="00086906">
      <w:pPr>
        <w:rPr>
          <w:rFonts w:ascii="Arial" w:hAnsi="Arial" w:cs="Arial"/>
          <w:sz w:val="24"/>
          <w:szCs w:val="24"/>
        </w:rPr>
      </w:pPr>
      <w:r w:rsidRPr="00123108">
        <w:rPr>
          <w:rFonts w:ascii="Arial" w:hAnsi="Arial" w:cs="Arial"/>
          <w:sz w:val="24"/>
          <w:szCs w:val="24"/>
        </w:rPr>
        <w:t>Rev B</w:t>
      </w:r>
      <w:r w:rsidRPr="00123108">
        <w:rPr>
          <w:rFonts w:ascii="Arial" w:hAnsi="Arial" w:cs="Arial"/>
          <w:sz w:val="24"/>
          <w:szCs w:val="24"/>
        </w:rPr>
        <w:tab/>
      </w:r>
      <w:r w:rsidRPr="00123108">
        <w:rPr>
          <w:rFonts w:ascii="Arial" w:hAnsi="Arial" w:cs="Arial"/>
          <w:sz w:val="24"/>
          <w:szCs w:val="24"/>
        </w:rPr>
        <w:tab/>
      </w:r>
      <w:r w:rsidRPr="00123108">
        <w:rPr>
          <w:rFonts w:ascii="Arial" w:hAnsi="Arial" w:cs="Arial"/>
          <w:sz w:val="24"/>
          <w:szCs w:val="24"/>
        </w:rPr>
        <w:tab/>
        <w:t>Sr. Director ESCM, Triumph Group</w:t>
      </w:r>
      <w:r w:rsidRPr="00123108">
        <w:rPr>
          <w:rFonts w:ascii="Arial" w:hAnsi="Arial" w:cs="Arial"/>
          <w:sz w:val="24"/>
          <w:szCs w:val="24"/>
        </w:rPr>
        <w:tab/>
      </w:r>
      <w:r w:rsidR="00D2698A">
        <w:rPr>
          <w:rFonts w:ascii="Arial" w:hAnsi="Arial" w:cs="Arial"/>
          <w:sz w:val="24"/>
          <w:szCs w:val="24"/>
        </w:rPr>
        <w:tab/>
      </w:r>
      <w:r w:rsidRPr="00123108">
        <w:rPr>
          <w:rFonts w:ascii="Arial" w:hAnsi="Arial" w:cs="Arial"/>
          <w:sz w:val="24"/>
          <w:szCs w:val="24"/>
        </w:rPr>
        <w:t>12 September 2019</w:t>
      </w:r>
    </w:p>
    <w:p w14:paraId="42B9CB4E" w14:textId="1D1B22C0" w:rsidR="00086906" w:rsidRPr="00123108" w:rsidRDefault="00086906" w:rsidP="00086906">
      <w:pPr>
        <w:rPr>
          <w:rFonts w:ascii="Arial" w:hAnsi="Arial" w:cs="Arial"/>
          <w:sz w:val="24"/>
          <w:szCs w:val="24"/>
        </w:rPr>
      </w:pPr>
      <w:r w:rsidRPr="00997F1D">
        <w:rPr>
          <w:rFonts w:ascii="Arial" w:hAnsi="Arial" w:cs="Arial"/>
          <w:sz w:val="24"/>
          <w:szCs w:val="24"/>
        </w:rPr>
        <w:t>Rev C</w:t>
      </w:r>
      <w:r w:rsidRPr="00997F1D">
        <w:rPr>
          <w:rFonts w:ascii="Arial" w:hAnsi="Arial" w:cs="Arial"/>
          <w:sz w:val="24"/>
          <w:szCs w:val="24"/>
        </w:rPr>
        <w:tab/>
      </w:r>
      <w:r w:rsidRPr="00997F1D">
        <w:rPr>
          <w:rFonts w:ascii="Arial" w:hAnsi="Arial" w:cs="Arial"/>
          <w:sz w:val="24"/>
          <w:szCs w:val="24"/>
        </w:rPr>
        <w:tab/>
      </w:r>
      <w:r w:rsidRPr="00997F1D">
        <w:rPr>
          <w:rFonts w:ascii="Arial" w:hAnsi="Arial" w:cs="Arial"/>
          <w:sz w:val="24"/>
          <w:szCs w:val="24"/>
        </w:rPr>
        <w:tab/>
        <w:t>Sr. Director ESCM, Triumph Group</w:t>
      </w:r>
      <w:r w:rsidRPr="00997F1D">
        <w:rPr>
          <w:rFonts w:ascii="Arial" w:hAnsi="Arial" w:cs="Arial"/>
          <w:sz w:val="24"/>
          <w:szCs w:val="24"/>
        </w:rPr>
        <w:tab/>
      </w:r>
      <w:r w:rsidR="00D2698A">
        <w:rPr>
          <w:rFonts w:ascii="Arial" w:hAnsi="Arial" w:cs="Arial"/>
          <w:sz w:val="24"/>
          <w:szCs w:val="24"/>
        </w:rPr>
        <w:tab/>
      </w:r>
      <w:r>
        <w:rPr>
          <w:rFonts w:ascii="Arial" w:hAnsi="Arial" w:cs="Arial"/>
          <w:sz w:val="24"/>
          <w:szCs w:val="24"/>
        </w:rPr>
        <w:t>28</w:t>
      </w:r>
      <w:r w:rsidRPr="00997F1D">
        <w:rPr>
          <w:rFonts w:ascii="Arial" w:hAnsi="Arial" w:cs="Arial"/>
          <w:sz w:val="24"/>
          <w:szCs w:val="24"/>
        </w:rPr>
        <w:t xml:space="preserve"> January 2022</w:t>
      </w:r>
    </w:p>
    <w:p w14:paraId="6CB959A8" w14:textId="6A1E79CA" w:rsidR="00086906" w:rsidRDefault="00367A0F" w:rsidP="00D2698A">
      <w:pPr>
        <w:pStyle w:val="BodyText"/>
        <w:ind w:left="0" w:firstLine="0"/>
        <w:rPr>
          <w:rFonts w:ascii="Arial" w:hAnsi="Arial" w:cs="Arial"/>
          <w:sz w:val="24"/>
          <w:szCs w:val="24"/>
        </w:rPr>
      </w:pPr>
      <w:r>
        <w:rPr>
          <w:rFonts w:ascii="Arial" w:hAnsi="Arial" w:cs="Arial"/>
          <w:sz w:val="24"/>
          <w:szCs w:val="24"/>
        </w:rPr>
        <w:t>Rev D                      Director, Strategic Sourcing &amp; Work Transfe</w:t>
      </w:r>
      <w:r w:rsidR="00D2698A">
        <w:rPr>
          <w:rFonts w:ascii="Arial" w:hAnsi="Arial" w:cs="Arial"/>
          <w:sz w:val="24"/>
          <w:szCs w:val="24"/>
        </w:rPr>
        <w:t xml:space="preserve">r </w:t>
      </w:r>
      <w:r w:rsidR="00D2698A">
        <w:rPr>
          <w:rFonts w:ascii="Arial" w:hAnsi="Arial" w:cs="Arial"/>
          <w:sz w:val="24"/>
          <w:szCs w:val="24"/>
        </w:rPr>
        <w:tab/>
      </w:r>
      <w:r w:rsidR="000912E6">
        <w:rPr>
          <w:rFonts w:ascii="Arial" w:hAnsi="Arial" w:cs="Arial"/>
          <w:sz w:val="24"/>
          <w:szCs w:val="24"/>
        </w:rPr>
        <w:t>01 September</w:t>
      </w:r>
      <w:r>
        <w:rPr>
          <w:rFonts w:ascii="Arial" w:hAnsi="Arial" w:cs="Arial"/>
          <w:sz w:val="24"/>
          <w:szCs w:val="24"/>
        </w:rPr>
        <w:t xml:space="preserve"> 2022</w:t>
      </w:r>
    </w:p>
    <w:p w14:paraId="2E333CFC" w14:textId="1DCAA2B3" w:rsidR="0003581D" w:rsidRDefault="0003581D" w:rsidP="00D2698A">
      <w:pPr>
        <w:pStyle w:val="BodyText"/>
        <w:ind w:left="0" w:firstLine="0"/>
        <w:rPr>
          <w:rFonts w:ascii="Arial" w:hAnsi="Arial" w:cs="Arial"/>
          <w:sz w:val="24"/>
          <w:szCs w:val="24"/>
        </w:rPr>
      </w:pPr>
      <w:r>
        <w:rPr>
          <w:rFonts w:ascii="Arial" w:hAnsi="Arial" w:cs="Arial"/>
          <w:sz w:val="24"/>
          <w:szCs w:val="24"/>
        </w:rPr>
        <w:t>Rev E</w:t>
      </w:r>
      <w:r>
        <w:rPr>
          <w:rFonts w:ascii="Arial" w:hAnsi="Arial" w:cs="Arial"/>
          <w:sz w:val="24"/>
          <w:szCs w:val="24"/>
        </w:rPr>
        <w:tab/>
      </w:r>
      <w:r>
        <w:rPr>
          <w:rFonts w:ascii="Arial" w:hAnsi="Arial" w:cs="Arial"/>
          <w:sz w:val="24"/>
          <w:szCs w:val="24"/>
        </w:rPr>
        <w:tab/>
      </w:r>
      <w:r>
        <w:rPr>
          <w:rFonts w:ascii="Arial" w:hAnsi="Arial" w:cs="Arial"/>
          <w:sz w:val="24"/>
          <w:szCs w:val="24"/>
        </w:rPr>
        <w:tab/>
        <w:t>Director, Strategic Sourcing &amp; Work Transfer</w:t>
      </w:r>
      <w:r>
        <w:rPr>
          <w:rFonts w:ascii="Arial" w:hAnsi="Arial" w:cs="Arial"/>
          <w:sz w:val="24"/>
          <w:szCs w:val="24"/>
        </w:rPr>
        <w:tab/>
        <w:t>01 June 2023</w:t>
      </w:r>
    </w:p>
    <w:p w14:paraId="357622A4" w14:textId="199DAA4D" w:rsidR="00B24647" w:rsidRPr="00123108" w:rsidRDefault="00B24647" w:rsidP="00D2698A">
      <w:pPr>
        <w:pStyle w:val="BodyText"/>
        <w:ind w:left="0" w:firstLine="0"/>
        <w:rPr>
          <w:rFonts w:ascii="Arial" w:hAnsi="Arial" w:cs="Arial"/>
          <w:sz w:val="24"/>
          <w:szCs w:val="24"/>
        </w:rPr>
      </w:pPr>
      <w:r>
        <w:rPr>
          <w:rFonts w:ascii="Arial" w:hAnsi="Arial" w:cs="Arial"/>
          <w:sz w:val="24"/>
          <w:szCs w:val="24"/>
        </w:rPr>
        <w:t>Rev F</w:t>
      </w:r>
      <w:r>
        <w:rPr>
          <w:rFonts w:ascii="Arial" w:hAnsi="Arial" w:cs="Arial"/>
          <w:sz w:val="24"/>
          <w:szCs w:val="24"/>
        </w:rPr>
        <w:tab/>
      </w:r>
      <w:r>
        <w:rPr>
          <w:rFonts w:ascii="Arial" w:hAnsi="Arial" w:cs="Arial"/>
          <w:sz w:val="24"/>
          <w:szCs w:val="24"/>
        </w:rPr>
        <w:tab/>
      </w:r>
      <w:r>
        <w:rPr>
          <w:rFonts w:ascii="Arial" w:hAnsi="Arial" w:cs="Arial"/>
          <w:sz w:val="24"/>
          <w:szCs w:val="24"/>
        </w:rPr>
        <w:tab/>
      </w:r>
      <w:r w:rsidR="00A21E59">
        <w:rPr>
          <w:rFonts w:ascii="Arial" w:hAnsi="Arial" w:cs="Arial"/>
          <w:sz w:val="24"/>
          <w:szCs w:val="24"/>
        </w:rPr>
        <w:t xml:space="preserve">Sr. Director, Supplier Performance </w:t>
      </w:r>
      <w:r w:rsidR="00A21E59">
        <w:rPr>
          <w:rFonts w:ascii="Arial" w:hAnsi="Arial" w:cs="Arial"/>
          <w:sz w:val="24"/>
          <w:szCs w:val="24"/>
        </w:rPr>
        <w:tab/>
      </w:r>
      <w:r>
        <w:rPr>
          <w:rFonts w:ascii="Arial" w:hAnsi="Arial" w:cs="Arial"/>
          <w:sz w:val="24"/>
          <w:szCs w:val="24"/>
        </w:rPr>
        <w:tab/>
      </w:r>
      <w:r w:rsidR="009B0DE0">
        <w:rPr>
          <w:rFonts w:ascii="Arial" w:hAnsi="Arial" w:cs="Arial"/>
          <w:sz w:val="24"/>
          <w:szCs w:val="24"/>
        </w:rPr>
        <w:t>01 April 2025</w:t>
      </w:r>
    </w:p>
    <w:p w14:paraId="660DBA25" w14:textId="77777777" w:rsidR="00086906" w:rsidRPr="003E06B3" w:rsidRDefault="00086906" w:rsidP="00086906">
      <w:pPr>
        <w:pStyle w:val="Heading1"/>
        <w:tabs>
          <w:tab w:val="left" w:pos="853"/>
        </w:tabs>
        <w:spacing w:before="62"/>
        <w:ind w:left="0" w:firstLine="0"/>
        <w:rPr>
          <w:b w:val="0"/>
          <w:bCs w:val="0"/>
        </w:rPr>
      </w:pPr>
    </w:p>
    <w:sectPr w:rsidR="00086906" w:rsidRPr="003E06B3" w:rsidSect="00D2698A">
      <w:headerReference w:type="default" r:id="rId8"/>
      <w:pgSz w:w="12240" w:h="15840"/>
      <w:pgMar w:top="1440" w:right="1440" w:bottom="1440" w:left="1440" w:header="718" w:footer="77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1906" w14:textId="77777777" w:rsidR="00ED3A75" w:rsidRDefault="00ED3A75" w:rsidP="009636CB">
      <w:r>
        <w:separator/>
      </w:r>
    </w:p>
  </w:endnote>
  <w:endnote w:type="continuationSeparator" w:id="0">
    <w:p w14:paraId="0FDB0E7B" w14:textId="77777777" w:rsidR="00ED3A75" w:rsidRDefault="00ED3A75" w:rsidP="0096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6323" w14:textId="77777777" w:rsidR="00ED3A75" w:rsidRDefault="00ED3A75" w:rsidP="009636CB">
      <w:r>
        <w:separator/>
      </w:r>
    </w:p>
  </w:footnote>
  <w:footnote w:type="continuationSeparator" w:id="0">
    <w:p w14:paraId="3FD60DDE" w14:textId="77777777" w:rsidR="00ED3A75" w:rsidRDefault="00ED3A75" w:rsidP="0096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A011" w14:textId="0FB79EF6" w:rsidR="009636CB" w:rsidRDefault="009636CB">
    <w:pPr>
      <w:pStyle w:val="Header"/>
    </w:pPr>
    <w:r>
      <w:rPr>
        <w:noProof/>
      </w:rPr>
      <w:drawing>
        <wp:inline distT="0" distB="0" distL="0" distR="0" wp14:anchorId="2DD6601D" wp14:editId="1FB8FAA9">
          <wp:extent cx="1410892" cy="46085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5173" cy="465522"/>
                  </a:xfrm>
                  <a:prstGeom prst="rect">
                    <a:avLst/>
                  </a:prstGeom>
                </pic:spPr>
              </pic:pic>
            </a:graphicData>
          </a:graphic>
        </wp:inline>
      </w:drawing>
    </w:r>
  </w:p>
  <w:p w14:paraId="39B86546" w14:textId="3128A7B4" w:rsidR="009636CB" w:rsidRDefault="009636CB" w:rsidP="009636CB">
    <w:pPr>
      <w:spacing w:line="310" w:lineRule="exact"/>
      <w:ind w:left="20"/>
      <w:rPr>
        <w:sz w:val="12"/>
        <w:szCs w:val="12"/>
      </w:rPr>
    </w:pPr>
    <w:r>
      <w:rPr>
        <w:rFonts w:ascii="Tahoma" w:eastAsia="Tahoma" w:hAnsi="Tahoma" w:cs="Tahoma"/>
        <w:b/>
        <w:bCs/>
        <w:color w:val="8D2633"/>
        <w:sz w:val="28"/>
        <w:szCs w:val="28"/>
      </w:rPr>
      <w:t>Triumph</w:t>
    </w:r>
    <w:r>
      <w:rPr>
        <w:rFonts w:ascii="Tahoma" w:eastAsia="Tahoma" w:hAnsi="Tahoma" w:cs="Tahoma"/>
        <w:b/>
        <w:bCs/>
        <w:color w:val="8D2633"/>
        <w:spacing w:val="-15"/>
        <w:sz w:val="28"/>
        <w:szCs w:val="28"/>
      </w:rPr>
      <w:t xml:space="preserve"> </w:t>
    </w:r>
    <w:r>
      <w:rPr>
        <w:rFonts w:ascii="Tahoma" w:eastAsia="Tahoma" w:hAnsi="Tahoma" w:cs="Tahoma"/>
        <w:b/>
        <w:bCs/>
        <w:color w:val="8D2633"/>
        <w:sz w:val="28"/>
        <w:szCs w:val="28"/>
      </w:rPr>
      <w:t>Supply</w:t>
    </w:r>
    <w:r>
      <w:rPr>
        <w:rFonts w:ascii="Tahoma" w:eastAsia="Tahoma" w:hAnsi="Tahoma" w:cs="Tahoma"/>
        <w:b/>
        <w:bCs/>
        <w:color w:val="8D2633"/>
        <w:spacing w:val="-15"/>
        <w:sz w:val="28"/>
        <w:szCs w:val="28"/>
      </w:rPr>
      <w:t xml:space="preserve"> </w:t>
    </w:r>
    <w:r>
      <w:rPr>
        <w:rFonts w:ascii="Tahoma" w:eastAsia="Tahoma" w:hAnsi="Tahoma" w:cs="Tahoma"/>
        <w:b/>
        <w:bCs/>
        <w:color w:val="8D2633"/>
        <w:sz w:val="28"/>
        <w:szCs w:val="28"/>
      </w:rPr>
      <w:t>Ch</w:t>
    </w:r>
    <w:r>
      <w:rPr>
        <w:rFonts w:ascii="Tahoma" w:eastAsia="Tahoma" w:hAnsi="Tahoma" w:cs="Tahoma"/>
        <w:b/>
        <w:bCs/>
        <w:color w:val="8D2633"/>
        <w:spacing w:val="-1"/>
        <w:sz w:val="28"/>
        <w:szCs w:val="28"/>
      </w:rPr>
      <w:t>ai</w:t>
    </w:r>
    <w:r>
      <w:rPr>
        <w:rFonts w:ascii="Tahoma" w:eastAsia="Tahoma" w:hAnsi="Tahoma" w:cs="Tahoma"/>
        <w:b/>
        <w:bCs/>
        <w:color w:val="8D2633"/>
        <w:sz w:val="28"/>
        <w:szCs w:val="28"/>
      </w:rPr>
      <w:t>n</w:t>
    </w:r>
    <w:r>
      <w:rPr>
        <w:rFonts w:ascii="Tahoma" w:eastAsia="Tahoma" w:hAnsi="Tahoma" w:cs="Tahoma"/>
        <w:b/>
        <w:bCs/>
        <w:color w:val="8D2633"/>
        <w:spacing w:val="-15"/>
        <w:sz w:val="28"/>
        <w:szCs w:val="28"/>
      </w:rPr>
      <w:t xml:space="preserve"> </w:t>
    </w:r>
    <w:r>
      <w:rPr>
        <w:rFonts w:ascii="Tahoma" w:eastAsia="Tahoma" w:hAnsi="Tahoma" w:cs="Tahoma"/>
        <w:b/>
        <w:bCs/>
        <w:color w:val="8D2633"/>
        <w:sz w:val="28"/>
        <w:szCs w:val="28"/>
      </w:rPr>
      <w:t>M</w:t>
    </w:r>
    <w:r>
      <w:rPr>
        <w:rFonts w:ascii="Tahoma" w:eastAsia="Tahoma" w:hAnsi="Tahoma" w:cs="Tahoma"/>
        <w:b/>
        <w:bCs/>
        <w:color w:val="8D2633"/>
        <w:spacing w:val="-1"/>
        <w:sz w:val="28"/>
        <w:szCs w:val="28"/>
      </w:rPr>
      <w:t>a</w:t>
    </w:r>
    <w:r>
      <w:rPr>
        <w:rFonts w:ascii="Tahoma" w:eastAsia="Tahoma" w:hAnsi="Tahoma" w:cs="Tahoma"/>
        <w:b/>
        <w:bCs/>
        <w:color w:val="8D2633"/>
        <w:sz w:val="28"/>
        <w:szCs w:val="28"/>
      </w:rPr>
      <w:t>n</w:t>
    </w:r>
    <w:r>
      <w:rPr>
        <w:rFonts w:ascii="Tahoma" w:eastAsia="Tahoma" w:hAnsi="Tahoma" w:cs="Tahoma"/>
        <w:b/>
        <w:bCs/>
        <w:color w:val="8D2633"/>
        <w:spacing w:val="-1"/>
        <w:sz w:val="28"/>
        <w:szCs w:val="28"/>
      </w:rPr>
      <w:t>a</w:t>
    </w:r>
    <w:r>
      <w:rPr>
        <w:rFonts w:ascii="Tahoma" w:eastAsia="Tahoma" w:hAnsi="Tahoma" w:cs="Tahoma"/>
        <w:b/>
        <w:bCs/>
        <w:color w:val="8D2633"/>
        <w:sz w:val="28"/>
        <w:szCs w:val="28"/>
      </w:rPr>
      <w:t>gem</w:t>
    </w:r>
    <w:r>
      <w:rPr>
        <w:rFonts w:ascii="Tahoma" w:eastAsia="Tahoma" w:hAnsi="Tahoma" w:cs="Tahoma"/>
        <w:b/>
        <w:bCs/>
        <w:color w:val="8D2633"/>
        <w:spacing w:val="-1"/>
        <w:sz w:val="28"/>
        <w:szCs w:val="28"/>
      </w:rPr>
      <w:t>e</w:t>
    </w:r>
    <w:r>
      <w:rPr>
        <w:rFonts w:ascii="Tahoma" w:eastAsia="Tahoma" w:hAnsi="Tahoma" w:cs="Tahoma"/>
        <w:b/>
        <w:bCs/>
        <w:color w:val="8D2633"/>
        <w:sz w:val="28"/>
        <w:szCs w:val="28"/>
      </w:rPr>
      <w:t>nt</w:t>
    </w:r>
    <w:r>
      <w:rPr>
        <w:rFonts w:ascii="Tahoma" w:eastAsia="Tahoma" w:hAnsi="Tahoma" w:cs="Tahoma"/>
        <w:b/>
        <w:bCs/>
        <w:color w:val="8D2633"/>
        <w:spacing w:val="-15"/>
        <w:sz w:val="28"/>
        <w:szCs w:val="28"/>
      </w:rPr>
      <w:t xml:space="preserve"> </w:t>
    </w:r>
    <w:r>
      <w:rPr>
        <w:rFonts w:ascii="Tahoma" w:eastAsia="Tahoma" w:hAnsi="Tahoma" w:cs="Tahoma"/>
        <w:b/>
        <w:bCs/>
        <w:color w:val="8D2633"/>
        <w:sz w:val="28"/>
        <w:szCs w:val="28"/>
      </w:rPr>
      <w:t>Proc</w:t>
    </w:r>
    <w:r>
      <w:rPr>
        <w:rFonts w:ascii="Tahoma" w:eastAsia="Tahoma" w:hAnsi="Tahoma" w:cs="Tahoma"/>
        <w:b/>
        <w:bCs/>
        <w:color w:val="8D2633"/>
        <w:spacing w:val="-1"/>
        <w:sz w:val="28"/>
        <w:szCs w:val="28"/>
      </w:rPr>
      <w:t>e</w:t>
    </w:r>
    <w:r>
      <w:rPr>
        <w:rFonts w:ascii="Tahoma" w:eastAsia="Tahoma" w:hAnsi="Tahoma" w:cs="Tahoma"/>
        <w:b/>
        <w:bCs/>
        <w:color w:val="8D2633"/>
        <w:spacing w:val="1"/>
        <w:sz w:val="28"/>
        <w:szCs w:val="28"/>
      </w:rPr>
      <w:t>d</w:t>
    </w:r>
    <w:r>
      <w:rPr>
        <w:rFonts w:ascii="Tahoma" w:eastAsia="Tahoma" w:hAnsi="Tahoma" w:cs="Tahoma"/>
        <w:b/>
        <w:bCs/>
        <w:color w:val="8D2633"/>
        <w:sz w:val="28"/>
        <w:szCs w:val="28"/>
      </w:rPr>
      <w:t>ure</w:t>
    </w:r>
  </w:p>
  <w:p w14:paraId="3A88FD15" w14:textId="405034EC" w:rsidR="009636CB" w:rsidRDefault="009636CB" w:rsidP="009636CB">
    <w:pPr>
      <w:ind w:left="20"/>
      <w:rPr>
        <w:sz w:val="11"/>
        <w:szCs w:val="11"/>
      </w:rPr>
    </w:pPr>
    <w:r>
      <w:rPr>
        <w:rFonts w:ascii="Tahoma" w:eastAsia="Tahoma" w:hAnsi="Tahoma" w:cs="Tahoma"/>
        <w:b/>
        <w:bCs/>
        <w:sz w:val="24"/>
        <w:szCs w:val="24"/>
      </w:rPr>
      <w:t>SCMP 7.</w:t>
    </w:r>
    <w:r w:rsidR="001E1537">
      <w:rPr>
        <w:rFonts w:ascii="Tahoma" w:eastAsia="Tahoma" w:hAnsi="Tahoma" w:cs="Tahoma"/>
        <w:b/>
        <w:bCs/>
        <w:sz w:val="24"/>
        <w:szCs w:val="24"/>
      </w:rPr>
      <w:t>5</w:t>
    </w:r>
    <w:r>
      <w:rPr>
        <w:rFonts w:ascii="Tahoma" w:eastAsia="Tahoma" w:hAnsi="Tahoma" w:cs="Tahoma"/>
        <w:b/>
        <w:bCs/>
        <w:sz w:val="24"/>
        <w:szCs w:val="24"/>
      </w:rPr>
      <w:t xml:space="preserve"> </w:t>
    </w:r>
    <w:r w:rsidR="001E1537">
      <w:rPr>
        <w:rFonts w:ascii="Tahoma" w:eastAsia="Tahoma" w:hAnsi="Tahoma" w:cs="Tahoma"/>
        <w:b/>
        <w:bCs/>
        <w:sz w:val="24"/>
        <w:szCs w:val="24"/>
      </w:rPr>
      <w:t>Work Transfer</w:t>
    </w:r>
  </w:p>
  <w:p w14:paraId="3461DB95" w14:textId="629F0EC6" w:rsidR="009636CB" w:rsidRDefault="009636CB" w:rsidP="009636CB">
    <w:pPr>
      <w:pStyle w:val="BodyText"/>
      <w:ind w:left="20" w:firstLine="0"/>
    </w:pPr>
    <w:r>
      <w:t>Revision</w:t>
    </w:r>
    <w:r>
      <w:rPr>
        <w:spacing w:val="-9"/>
      </w:rPr>
      <w:t xml:space="preserve"> </w:t>
    </w:r>
    <w:r>
      <w:t>Level:</w:t>
    </w:r>
    <w:r>
      <w:rPr>
        <w:spacing w:val="-9"/>
      </w:rPr>
      <w:t xml:space="preserve"> </w:t>
    </w:r>
    <w:r w:rsidR="00845347">
      <w:t>F</w:t>
    </w:r>
  </w:p>
  <w:p w14:paraId="2931AB83" w14:textId="318E318E" w:rsidR="009636CB" w:rsidRDefault="00D04719" w:rsidP="00D04719">
    <w:pPr>
      <w:tabs>
        <w:tab w:val="left" w:pos="6724"/>
      </w:tabs>
      <w:spacing w:before="2" w:line="120" w:lineRule="exact"/>
      <w:rPr>
        <w:sz w:val="12"/>
        <w:szCs w:val="12"/>
      </w:rPr>
    </w:pPr>
    <w:r>
      <w:rPr>
        <w:sz w:val="12"/>
        <w:szCs w:val="12"/>
      </w:rPr>
      <w:tab/>
    </w:r>
  </w:p>
  <w:p w14:paraId="571091CC" w14:textId="15D1B443" w:rsidR="009636CB" w:rsidRDefault="009636CB" w:rsidP="009745F9">
    <w:pPr>
      <w:pStyle w:val="BodyText"/>
      <w:ind w:left="20" w:firstLine="0"/>
    </w:pPr>
    <w:r>
      <w:t>Effective</w:t>
    </w:r>
    <w:r>
      <w:rPr>
        <w:spacing w:val="-8"/>
      </w:rPr>
      <w:t xml:space="preserve"> </w:t>
    </w:r>
    <w:r>
      <w:t>Date:</w:t>
    </w:r>
    <w:r>
      <w:rPr>
        <w:spacing w:val="-7"/>
      </w:rPr>
      <w:t xml:space="preserve"> </w:t>
    </w:r>
    <w:r w:rsidR="009B0DE0">
      <w:t>04/01/2025</w:t>
    </w:r>
    <w:r w:rsidR="009745F9">
      <w:tab/>
    </w:r>
    <w:r w:rsidR="009745F9">
      <w:tab/>
    </w:r>
    <w:r w:rsidR="009745F9">
      <w:tab/>
    </w:r>
    <w:r w:rsidR="009745F9">
      <w:tab/>
    </w:r>
    <w:r w:rsidR="00D04719">
      <w:t xml:space="preserve">Page </w:t>
    </w:r>
    <w:r w:rsidR="00D04719">
      <w:rPr>
        <w:b/>
        <w:bCs/>
      </w:rPr>
      <w:fldChar w:fldCharType="begin"/>
    </w:r>
    <w:r w:rsidR="00D04719">
      <w:rPr>
        <w:b/>
        <w:bCs/>
      </w:rPr>
      <w:instrText xml:space="preserve"> PAGE  \* Arabic  \* MERGEFORMAT </w:instrText>
    </w:r>
    <w:r w:rsidR="00D04719">
      <w:rPr>
        <w:b/>
        <w:bCs/>
      </w:rPr>
      <w:fldChar w:fldCharType="separate"/>
    </w:r>
    <w:r w:rsidR="00D04719">
      <w:rPr>
        <w:b/>
        <w:bCs/>
        <w:noProof/>
      </w:rPr>
      <w:t>1</w:t>
    </w:r>
    <w:r w:rsidR="00D04719">
      <w:rPr>
        <w:b/>
        <w:bCs/>
      </w:rPr>
      <w:fldChar w:fldCharType="end"/>
    </w:r>
    <w:r w:rsidR="00D04719">
      <w:t xml:space="preserve"> of </w:t>
    </w:r>
    <w:r w:rsidR="00D04719">
      <w:rPr>
        <w:b/>
        <w:bCs/>
      </w:rPr>
      <w:fldChar w:fldCharType="begin"/>
    </w:r>
    <w:r w:rsidR="00D04719">
      <w:rPr>
        <w:b/>
        <w:bCs/>
      </w:rPr>
      <w:instrText xml:space="preserve"> NUMPAGES  \* Arabic  \* MERGEFORMAT </w:instrText>
    </w:r>
    <w:r w:rsidR="00D04719">
      <w:rPr>
        <w:b/>
        <w:bCs/>
      </w:rPr>
      <w:fldChar w:fldCharType="separate"/>
    </w:r>
    <w:r w:rsidR="00D04719">
      <w:rPr>
        <w:b/>
        <w:bCs/>
        <w:noProof/>
      </w:rPr>
      <w:t>2</w:t>
    </w:r>
    <w:r w:rsidR="00D04719">
      <w:rPr>
        <w:b/>
        <w:bCs/>
      </w:rPr>
      <w:fldChar w:fldCharType="end"/>
    </w:r>
    <w:r w:rsidR="009745F9">
      <w:tab/>
    </w:r>
    <w:r w:rsidR="009745F9">
      <w:tab/>
    </w:r>
    <w:r w:rsidR="009745F9">
      <w:tab/>
    </w:r>
    <w:r w:rsidR="009745F9">
      <w:tab/>
    </w:r>
    <w:r w:rsidR="009745F9">
      <w:tab/>
    </w:r>
    <w:r>
      <w:tab/>
    </w:r>
    <w:r>
      <w:tab/>
    </w:r>
    <w:r>
      <w:tab/>
    </w:r>
    <w:r>
      <w:tab/>
    </w:r>
    <w:r>
      <w:tab/>
    </w:r>
  </w:p>
  <w:p w14:paraId="365A40BD" w14:textId="3F72575F" w:rsidR="009636CB" w:rsidRDefault="009636CB" w:rsidP="009636CB">
    <w:pPr>
      <w:pStyle w:val="BodyText"/>
      <w:ind w:left="20" w:firstLine="0"/>
    </w:pPr>
    <w:r>
      <w:rPr>
        <w:noProof/>
      </w:rPr>
      <mc:AlternateContent>
        <mc:Choice Requires="wps">
          <w:drawing>
            <wp:anchor distT="0" distB="0" distL="0" distR="0" simplePos="0" relativeHeight="251659264" behindDoc="1" locked="0" layoutInCell="1" allowOverlap="1" wp14:anchorId="208EA0A5" wp14:editId="1AB59836">
              <wp:simplePos x="0" y="0"/>
              <wp:positionH relativeFrom="page">
                <wp:posOffset>914400</wp:posOffset>
              </wp:positionH>
              <wp:positionV relativeFrom="paragraph">
                <wp:posOffset>168275</wp:posOffset>
              </wp:positionV>
              <wp:extent cx="5754370" cy="2794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27940"/>
                      </a:xfrm>
                      <a:prstGeom prst="rect">
                        <a:avLst/>
                      </a:prstGeom>
                      <a:solidFill>
                        <a:srgbClr val="4589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33E21FE" id="docshape13" o:spid="_x0000_s1026" style="position:absolute;margin-left:1in;margin-top:13.25pt;width:453.1pt;height:2.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" fillcolor="#4589c8" stroked="f">
              <w10:wrap type="topAndBottom"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2F29"/>
    <w:multiLevelType w:val="multilevel"/>
    <w:tmpl w:val="E318C8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7F49A7"/>
    <w:multiLevelType w:val="hybridMultilevel"/>
    <w:tmpl w:val="AE6C05B4"/>
    <w:lvl w:ilvl="0" w:tplc="E8F48DCC">
      <w:start w:val="1"/>
      <w:numFmt w:val="upperLetter"/>
      <w:lvlText w:val="%1."/>
      <w:lvlJc w:val="left"/>
      <w:pPr>
        <w:ind w:left="615" w:hanging="360"/>
      </w:pPr>
      <w:rPr>
        <w:rFonts w:hint="default"/>
      </w:rPr>
    </w:lvl>
    <w:lvl w:ilvl="1" w:tplc="04090019">
      <w:start w:val="1"/>
      <w:numFmt w:val="lowerLetter"/>
      <w:lvlText w:val="%2."/>
      <w:lvlJc w:val="left"/>
      <w:pPr>
        <w:ind w:left="1335" w:hanging="360"/>
      </w:pPr>
    </w:lvl>
    <w:lvl w:ilvl="2" w:tplc="10C4A43E">
      <w:start w:val="1"/>
      <w:numFmt w:val="decimal"/>
      <w:lvlText w:val="%3."/>
      <w:lvlJc w:val="left"/>
      <w:pPr>
        <w:ind w:left="2235" w:hanging="360"/>
      </w:pPr>
      <w:rPr>
        <w:rFonts w:hint="default"/>
      </w:r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3D6C1D5C"/>
    <w:multiLevelType w:val="hybridMultilevel"/>
    <w:tmpl w:val="5DCAA3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6AC49F5"/>
    <w:multiLevelType w:val="hybridMultilevel"/>
    <w:tmpl w:val="F5544690"/>
    <w:lvl w:ilvl="0" w:tplc="F304A404">
      <w:start w:val="1"/>
      <w:numFmt w:val="decimal"/>
      <w:lvlText w:val="%1.1"/>
      <w:lvlJc w:val="left"/>
      <w:pPr>
        <w:ind w:left="1213"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1564F4"/>
    <w:multiLevelType w:val="multilevel"/>
    <w:tmpl w:val="5E80E73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75ED4513"/>
    <w:multiLevelType w:val="multilevel"/>
    <w:tmpl w:val="C0502FA4"/>
    <w:lvl w:ilvl="0">
      <w:start w:val="1"/>
      <w:numFmt w:val="decimal"/>
      <w:lvlText w:val="%1."/>
      <w:lvlJc w:val="left"/>
      <w:pPr>
        <w:ind w:hanging="540"/>
      </w:pPr>
      <w:rPr>
        <w:rFonts w:ascii="Tahoma" w:eastAsia="Tahoma" w:hAnsi="Tahoma" w:hint="default"/>
        <w:b/>
        <w:bCs/>
        <w:w w:val="99"/>
        <w:sz w:val="22"/>
        <w:szCs w:val="22"/>
      </w:rPr>
    </w:lvl>
    <w:lvl w:ilvl="1">
      <w:start w:val="1"/>
      <w:numFmt w:val="decimal"/>
      <w:lvlText w:val="%1.%2"/>
      <w:lvlJc w:val="left"/>
      <w:pPr>
        <w:ind w:hanging="900"/>
      </w:pPr>
      <w:rPr>
        <w:rFonts w:ascii="Tahoma" w:eastAsia="Tahoma" w:hAnsi="Tahoma" w:hint="default"/>
        <w:spacing w:val="-1"/>
        <w:w w:val="99"/>
        <w:sz w:val="22"/>
        <w:szCs w:val="22"/>
      </w:rPr>
    </w:lvl>
    <w:lvl w:ilvl="2">
      <w:start w:val="1"/>
      <w:numFmt w:val="decimal"/>
      <w:lvlText w:val="%1.%2.%3"/>
      <w:lvlJc w:val="left"/>
      <w:pPr>
        <w:ind w:hanging="900"/>
      </w:pPr>
      <w:rPr>
        <w:rFonts w:ascii="Tahoma" w:eastAsia="Tahoma" w:hAnsi="Tahoma" w:hint="default"/>
        <w:spacing w:val="-1"/>
        <w:w w:val="99"/>
        <w:sz w:val="22"/>
        <w:szCs w:val="22"/>
      </w:rPr>
    </w:lvl>
    <w:lvl w:ilvl="3">
      <w:start w:val="1"/>
      <w:numFmt w:val="decimal"/>
      <w:lvlText w:val="%1.%2.%3.%4"/>
      <w:lvlJc w:val="left"/>
      <w:pPr>
        <w:ind w:hanging="1080"/>
      </w:pPr>
      <w:rPr>
        <w:rFonts w:ascii="Tahoma" w:eastAsia="Tahoma" w:hAnsi="Tahoma" w:hint="default"/>
        <w:spacing w:val="-1"/>
        <w:w w:val="99"/>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76C10D9D"/>
    <w:multiLevelType w:val="multilevel"/>
    <w:tmpl w:val="BCA45B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95119157">
    <w:abstractNumId w:val="5"/>
  </w:num>
  <w:num w:numId="2" w16cid:durableId="1039743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2241984">
    <w:abstractNumId w:val="3"/>
  </w:num>
  <w:num w:numId="4" w16cid:durableId="757366043">
    <w:abstractNumId w:val="1"/>
  </w:num>
  <w:num w:numId="5" w16cid:durableId="485780951">
    <w:abstractNumId w:val="6"/>
  </w:num>
  <w:num w:numId="6" w16cid:durableId="385105926">
    <w:abstractNumId w:val="0"/>
  </w:num>
  <w:num w:numId="7" w16cid:durableId="930044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CB"/>
    <w:rsid w:val="00006242"/>
    <w:rsid w:val="00012790"/>
    <w:rsid w:val="0003581D"/>
    <w:rsid w:val="00036C1C"/>
    <w:rsid w:val="00086906"/>
    <w:rsid w:val="00090CC1"/>
    <w:rsid w:val="000912E6"/>
    <w:rsid w:val="00097CBD"/>
    <w:rsid w:val="000E50CC"/>
    <w:rsid w:val="00103EED"/>
    <w:rsid w:val="0013128D"/>
    <w:rsid w:val="00147643"/>
    <w:rsid w:val="00162463"/>
    <w:rsid w:val="00162516"/>
    <w:rsid w:val="001A6108"/>
    <w:rsid w:val="001E1537"/>
    <w:rsid w:val="00227A7A"/>
    <w:rsid w:val="00257AF3"/>
    <w:rsid w:val="002B12CD"/>
    <w:rsid w:val="002D5AD6"/>
    <w:rsid w:val="002F37A7"/>
    <w:rsid w:val="003263EC"/>
    <w:rsid w:val="003578B4"/>
    <w:rsid w:val="00364762"/>
    <w:rsid w:val="00367A0F"/>
    <w:rsid w:val="003712C5"/>
    <w:rsid w:val="00373BA5"/>
    <w:rsid w:val="003E2986"/>
    <w:rsid w:val="00401E38"/>
    <w:rsid w:val="004069BD"/>
    <w:rsid w:val="004175E9"/>
    <w:rsid w:val="004873DB"/>
    <w:rsid w:val="004A67EE"/>
    <w:rsid w:val="004C6673"/>
    <w:rsid w:val="00536610"/>
    <w:rsid w:val="00561022"/>
    <w:rsid w:val="005671F4"/>
    <w:rsid w:val="0059140A"/>
    <w:rsid w:val="00594DC9"/>
    <w:rsid w:val="005D7561"/>
    <w:rsid w:val="005F337A"/>
    <w:rsid w:val="00617C48"/>
    <w:rsid w:val="00627687"/>
    <w:rsid w:val="00650A02"/>
    <w:rsid w:val="006918F6"/>
    <w:rsid w:val="006B59D2"/>
    <w:rsid w:val="007521A1"/>
    <w:rsid w:val="007B732C"/>
    <w:rsid w:val="0084454B"/>
    <w:rsid w:val="00845347"/>
    <w:rsid w:val="00856E86"/>
    <w:rsid w:val="00870BC1"/>
    <w:rsid w:val="00894960"/>
    <w:rsid w:val="008A7684"/>
    <w:rsid w:val="008C4ECF"/>
    <w:rsid w:val="008C5AEC"/>
    <w:rsid w:val="008D130F"/>
    <w:rsid w:val="008E75E9"/>
    <w:rsid w:val="00931BEA"/>
    <w:rsid w:val="00932013"/>
    <w:rsid w:val="009636CB"/>
    <w:rsid w:val="00971B30"/>
    <w:rsid w:val="009745F9"/>
    <w:rsid w:val="009A7D3E"/>
    <w:rsid w:val="009B0DE0"/>
    <w:rsid w:val="009D3944"/>
    <w:rsid w:val="009F2DFF"/>
    <w:rsid w:val="009F5D1B"/>
    <w:rsid w:val="00A21E59"/>
    <w:rsid w:val="00A43EBA"/>
    <w:rsid w:val="00A67380"/>
    <w:rsid w:val="00B042F6"/>
    <w:rsid w:val="00B13871"/>
    <w:rsid w:val="00B24647"/>
    <w:rsid w:val="00B45777"/>
    <w:rsid w:val="00B72155"/>
    <w:rsid w:val="00B90424"/>
    <w:rsid w:val="00B933CD"/>
    <w:rsid w:val="00C1147D"/>
    <w:rsid w:val="00C73C61"/>
    <w:rsid w:val="00C77FD2"/>
    <w:rsid w:val="00C9085A"/>
    <w:rsid w:val="00CC0C4A"/>
    <w:rsid w:val="00CC1C2B"/>
    <w:rsid w:val="00CF6222"/>
    <w:rsid w:val="00CF693A"/>
    <w:rsid w:val="00D04719"/>
    <w:rsid w:val="00D23183"/>
    <w:rsid w:val="00D2698A"/>
    <w:rsid w:val="00D2751E"/>
    <w:rsid w:val="00D91CD5"/>
    <w:rsid w:val="00DE29F2"/>
    <w:rsid w:val="00EA2318"/>
    <w:rsid w:val="00ED3A75"/>
    <w:rsid w:val="00EE2AD8"/>
    <w:rsid w:val="00F4757B"/>
    <w:rsid w:val="00F854A8"/>
    <w:rsid w:val="00FF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8A999"/>
  <w15:chartTrackingRefBased/>
  <w15:docId w15:val="{0FC8B05B-3371-4617-9DAE-8C790B5A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4719"/>
    <w:pPr>
      <w:widowControl w:val="0"/>
      <w:spacing w:after="0" w:line="240" w:lineRule="auto"/>
    </w:pPr>
  </w:style>
  <w:style w:type="paragraph" w:styleId="Heading1">
    <w:name w:val="heading 1"/>
    <w:basedOn w:val="Normal"/>
    <w:link w:val="Heading1Char"/>
    <w:uiPriority w:val="1"/>
    <w:qFormat/>
    <w:rsid w:val="00D04719"/>
    <w:pPr>
      <w:ind w:left="853" w:hanging="540"/>
      <w:outlineLvl w:val="0"/>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6CB"/>
    <w:pPr>
      <w:tabs>
        <w:tab w:val="center" w:pos="4680"/>
        <w:tab w:val="right" w:pos="9360"/>
      </w:tabs>
    </w:pPr>
  </w:style>
  <w:style w:type="character" w:customStyle="1" w:styleId="HeaderChar">
    <w:name w:val="Header Char"/>
    <w:basedOn w:val="DefaultParagraphFont"/>
    <w:link w:val="Header"/>
    <w:uiPriority w:val="99"/>
    <w:rsid w:val="009636CB"/>
  </w:style>
  <w:style w:type="paragraph" w:styleId="Footer">
    <w:name w:val="footer"/>
    <w:basedOn w:val="Normal"/>
    <w:link w:val="FooterChar"/>
    <w:uiPriority w:val="99"/>
    <w:unhideWhenUsed/>
    <w:rsid w:val="009636CB"/>
    <w:pPr>
      <w:tabs>
        <w:tab w:val="center" w:pos="4680"/>
        <w:tab w:val="right" w:pos="9360"/>
      </w:tabs>
    </w:pPr>
  </w:style>
  <w:style w:type="character" w:customStyle="1" w:styleId="FooterChar">
    <w:name w:val="Footer Char"/>
    <w:basedOn w:val="DefaultParagraphFont"/>
    <w:link w:val="Footer"/>
    <w:uiPriority w:val="99"/>
    <w:rsid w:val="009636CB"/>
  </w:style>
  <w:style w:type="paragraph" w:styleId="BodyText">
    <w:name w:val="Body Text"/>
    <w:basedOn w:val="Normal"/>
    <w:link w:val="BodyTextChar"/>
    <w:uiPriority w:val="1"/>
    <w:qFormat/>
    <w:rsid w:val="009636CB"/>
    <w:pPr>
      <w:ind w:left="2653" w:hanging="900"/>
    </w:pPr>
    <w:rPr>
      <w:rFonts w:ascii="Tahoma" w:eastAsia="Tahoma" w:hAnsi="Tahoma"/>
    </w:rPr>
  </w:style>
  <w:style w:type="character" w:customStyle="1" w:styleId="BodyTextChar">
    <w:name w:val="Body Text Char"/>
    <w:basedOn w:val="DefaultParagraphFont"/>
    <w:link w:val="BodyText"/>
    <w:uiPriority w:val="1"/>
    <w:rsid w:val="009636CB"/>
    <w:rPr>
      <w:rFonts w:ascii="Tahoma" w:eastAsia="Tahoma" w:hAnsi="Tahoma"/>
    </w:rPr>
  </w:style>
  <w:style w:type="character" w:customStyle="1" w:styleId="Heading1Char">
    <w:name w:val="Heading 1 Char"/>
    <w:basedOn w:val="DefaultParagraphFont"/>
    <w:link w:val="Heading1"/>
    <w:uiPriority w:val="1"/>
    <w:rsid w:val="00D04719"/>
    <w:rPr>
      <w:rFonts w:ascii="Tahoma" w:eastAsia="Tahoma" w:hAnsi="Tahoma"/>
      <w:b/>
      <w:bCs/>
    </w:rPr>
  </w:style>
  <w:style w:type="paragraph" w:styleId="ListParagraph">
    <w:name w:val="List Paragraph"/>
    <w:basedOn w:val="Normal"/>
    <w:uiPriority w:val="34"/>
    <w:qFormat/>
    <w:rsid w:val="00D04719"/>
  </w:style>
  <w:style w:type="paragraph" w:customStyle="1" w:styleId="TableParagraph">
    <w:name w:val="Table Paragraph"/>
    <w:basedOn w:val="Normal"/>
    <w:uiPriority w:val="1"/>
    <w:qFormat/>
    <w:rsid w:val="00D04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2131</Words>
  <Characters>12147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Shires, Mark W.</dc:creator>
  <cp:keywords/>
  <dc:description/>
  <cp:lastModifiedBy>Wilson, Matthew E.</cp:lastModifiedBy>
  <cp:revision>2</cp:revision>
  <dcterms:created xsi:type="dcterms:W3CDTF">2025-02-14T14:43:00Z</dcterms:created>
  <dcterms:modified xsi:type="dcterms:W3CDTF">2025-02-14T14:43:00Z</dcterms:modified>
</cp:coreProperties>
</file>