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873A" w14:textId="2E5B3C8F" w:rsidR="009A1D2B" w:rsidRPr="00390473" w:rsidRDefault="007867E6" w:rsidP="0092600B">
      <w:pPr>
        <w:spacing w:after="268" w:line="20" w:lineRule="exact"/>
        <w:ind w:right="360"/>
        <w:rPr>
          <w:rFonts w:asciiTheme="minorHAnsi" w:hAnsiTheme="minorHAnsi" w:cstheme="minorBidi"/>
          <w:sz w:val="24"/>
          <w:szCs w:val="24"/>
        </w:rPr>
      </w:pPr>
      <w:r w:rsidRPr="002616AA">
        <w:rPr>
          <w:rFonts w:asciiTheme="minorHAnsi" w:hAnsiTheme="minorHAnsi" w:cstheme="minorHAnsi"/>
          <w:noProof/>
          <w:sz w:val="24"/>
          <w:szCs w:val="24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CDD62" wp14:editId="51B821AB">
                <wp:simplePos x="0" y="0"/>
                <wp:positionH relativeFrom="page">
                  <wp:posOffset>599440</wp:posOffset>
                </wp:positionH>
                <wp:positionV relativeFrom="page">
                  <wp:posOffset>1913255</wp:posOffset>
                </wp:positionV>
                <wp:extent cx="6630035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5D84D" id="Line 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2pt,150.65pt" to="569.2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" strokeweight=".95pt">
                <w10:wrap anchorx="page" anchory="page"/>
              </v:line>
            </w:pict>
          </mc:Fallback>
        </mc:AlternateContent>
      </w:r>
    </w:p>
    <w:p w14:paraId="4341287D" w14:textId="585C467B" w:rsidR="008D0952" w:rsidRPr="002616AA" w:rsidRDefault="00165DE9" w:rsidP="0092600B">
      <w:pPr>
        <w:pStyle w:val="ListParagraph"/>
        <w:numPr>
          <w:ilvl w:val="0"/>
          <w:numId w:val="2"/>
        </w:numPr>
        <w:tabs>
          <w:tab w:val="left" w:pos="576"/>
        </w:tabs>
        <w:spacing w:before="157" w:line="249" w:lineRule="exact"/>
        <w:ind w:right="360"/>
        <w:textAlignment w:val="baseline"/>
        <w:rPr>
          <w:rFonts w:asciiTheme="minorHAnsi" w:eastAsia="Tahoma" w:hAnsiTheme="minorHAnsi" w:cstheme="minorHAnsi"/>
          <w:b/>
          <w:spacing w:val="5"/>
          <w:sz w:val="24"/>
          <w:szCs w:val="24"/>
        </w:rPr>
      </w:pPr>
      <w:r w:rsidRPr="002616AA">
        <w:rPr>
          <w:rFonts w:asciiTheme="minorHAnsi" w:eastAsia="Tahoma" w:hAnsiTheme="minorHAnsi" w:cstheme="minorHAnsi"/>
          <w:b/>
          <w:spacing w:val="5"/>
          <w:sz w:val="24"/>
          <w:szCs w:val="24"/>
        </w:rPr>
        <w:t>P</w:t>
      </w:r>
      <w:r w:rsidR="006447FE" w:rsidRPr="002616AA">
        <w:rPr>
          <w:rFonts w:asciiTheme="minorHAnsi" w:eastAsia="Tahoma" w:hAnsiTheme="minorHAnsi" w:cstheme="minorHAnsi"/>
          <w:b/>
          <w:spacing w:val="5"/>
          <w:sz w:val="24"/>
          <w:szCs w:val="24"/>
        </w:rPr>
        <w:t>rocess Owner</w:t>
      </w:r>
    </w:p>
    <w:p w14:paraId="18BFC8A1" w14:textId="52640C0A" w:rsidR="00165DE9" w:rsidRPr="002616AA" w:rsidRDefault="00375774" w:rsidP="0092600B">
      <w:pPr>
        <w:numPr>
          <w:ilvl w:val="1"/>
          <w:numId w:val="2"/>
        </w:numPr>
        <w:tabs>
          <w:tab w:val="left" w:pos="1080"/>
        </w:tabs>
        <w:spacing w:before="157" w:line="249" w:lineRule="exact"/>
        <w:ind w:right="360" w:hanging="882"/>
        <w:textAlignment w:val="baseline"/>
        <w:rPr>
          <w:rFonts w:asciiTheme="minorHAnsi" w:eastAsia="Tahoma" w:hAnsiTheme="minorHAnsi" w:cstheme="minorBidi"/>
          <w:spacing w:val="5"/>
          <w:sz w:val="24"/>
          <w:szCs w:val="24"/>
        </w:rPr>
      </w:pPr>
      <w:r w:rsidRPr="002616AA">
        <w:rPr>
          <w:rFonts w:asciiTheme="minorHAnsi" w:eastAsia="Tahoma" w:hAnsiTheme="minorHAnsi" w:cstheme="minorBidi"/>
          <w:sz w:val="24"/>
          <w:szCs w:val="24"/>
        </w:rPr>
        <w:t>TRIUMPH</w:t>
      </w:r>
      <w:r w:rsidR="1D39BE23" w:rsidRPr="002616AA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1D39BE23" w:rsidRPr="002616AA">
        <w:rPr>
          <w:rFonts w:ascii="Tahoma" w:eastAsia="Tahoma" w:hAnsi="Tahoma" w:cs="Tahoma"/>
        </w:rPr>
        <w:t xml:space="preserve">Quality Management and </w:t>
      </w:r>
      <w:r w:rsidR="1D39BE23" w:rsidRPr="002616AA">
        <w:rPr>
          <w:rFonts w:asciiTheme="minorHAnsi" w:eastAsia="Tahoma" w:hAnsiTheme="minorHAnsi" w:cstheme="minorHAnsi"/>
          <w:sz w:val="24"/>
          <w:szCs w:val="24"/>
        </w:rPr>
        <w:t>T</w:t>
      </w:r>
      <w:r w:rsidRPr="002616AA">
        <w:rPr>
          <w:rFonts w:asciiTheme="minorHAnsi" w:eastAsia="Tahoma" w:hAnsiTheme="minorHAnsi" w:cstheme="minorHAnsi"/>
          <w:sz w:val="24"/>
          <w:szCs w:val="24"/>
        </w:rPr>
        <w:t>RIUMPH</w:t>
      </w:r>
      <w:r w:rsidR="1D39BE23" w:rsidRPr="002616AA">
        <w:rPr>
          <w:rFonts w:asciiTheme="minorHAnsi" w:eastAsia="Tahoma" w:hAnsiTheme="minorHAnsi" w:cstheme="minorHAnsi"/>
          <w:sz w:val="24"/>
          <w:szCs w:val="24"/>
        </w:rPr>
        <w:t xml:space="preserve"> Supply Chain Management</w:t>
      </w:r>
      <w:r w:rsidR="000C035F" w:rsidRPr="002616AA">
        <w:rPr>
          <w:rFonts w:asciiTheme="minorHAnsi" w:eastAsia="Tahoma" w:hAnsiTheme="minorHAnsi" w:cstheme="minorHAnsi"/>
          <w:sz w:val="24"/>
          <w:szCs w:val="24"/>
        </w:rPr>
        <w:t xml:space="preserve"> (TGSCM)</w:t>
      </w:r>
      <w:r w:rsidR="1D39BE23" w:rsidRPr="002616AA">
        <w:rPr>
          <w:rFonts w:asciiTheme="minorHAnsi" w:eastAsia="Tahoma" w:hAnsiTheme="minorHAnsi" w:cstheme="minorHAnsi"/>
          <w:sz w:val="24"/>
          <w:szCs w:val="24"/>
        </w:rPr>
        <w:t>.</w:t>
      </w:r>
      <w:r w:rsidR="1D39BE23" w:rsidRPr="002616AA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 </w:t>
      </w:r>
      <w:r w:rsidR="1D39BE23" w:rsidRPr="0069303E">
        <w:rPr>
          <w:rFonts w:asciiTheme="minorHAnsi" w:eastAsia="Calibri" w:hAnsiTheme="minorHAnsi" w:cstheme="minorHAnsi"/>
          <w:sz w:val="24"/>
          <w:szCs w:val="24"/>
        </w:rPr>
        <w:t xml:space="preserve">No changes may be made to this document without the approval of </w:t>
      </w:r>
      <w:r w:rsidR="1D39BE23" w:rsidRPr="002616AA">
        <w:rPr>
          <w:rFonts w:asciiTheme="minorHAnsi" w:eastAsia="Calibri" w:hAnsiTheme="minorHAnsi" w:cstheme="minorHAnsi"/>
          <w:sz w:val="24"/>
          <w:szCs w:val="24"/>
        </w:rPr>
        <w:t>TSCM</w:t>
      </w:r>
      <w:r w:rsidR="1D39BE23" w:rsidRPr="0069303E">
        <w:rPr>
          <w:rFonts w:asciiTheme="minorHAnsi" w:eastAsia="Calibri" w:hAnsiTheme="minorHAnsi" w:cstheme="minorHAnsi"/>
          <w:sz w:val="24"/>
          <w:szCs w:val="24"/>
        </w:rPr>
        <w:t xml:space="preserve"> leadership.  </w:t>
      </w:r>
      <w:r w:rsidR="1D39BE23" w:rsidRPr="002616AA">
        <w:rPr>
          <w:rFonts w:asciiTheme="minorHAnsi" w:eastAsia="Calibri" w:hAnsiTheme="minorHAnsi" w:cstheme="minorHAnsi"/>
          <w:sz w:val="24"/>
          <w:szCs w:val="24"/>
        </w:rPr>
        <w:t>TSCM</w:t>
      </w:r>
      <w:r w:rsidR="1D39BE23" w:rsidRPr="0069303E">
        <w:rPr>
          <w:rFonts w:asciiTheme="minorHAnsi" w:eastAsia="Calibri" w:hAnsiTheme="minorHAnsi" w:cstheme="minorHAnsi"/>
          <w:sz w:val="24"/>
          <w:szCs w:val="24"/>
        </w:rPr>
        <w:t xml:space="preserve"> leadership may delegate this authority as needed to accommodate absences and vacancies</w:t>
      </w:r>
      <w:r w:rsidRPr="002616AA">
        <w:rPr>
          <w:rFonts w:asciiTheme="minorHAnsi" w:eastAsia="Tahoma" w:hAnsiTheme="minorHAnsi" w:cstheme="minorBidi"/>
          <w:spacing w:val="5"/>
          <w:sz w:val="24"/>
          <w:szCs w:val="24"/>
        </w:rPr>
        <w:t>.</w:t>
      </w:r>
    </w:p>
    <w:p w14:paraId="532571CF" w14:textId="30CFC144" w:rsidR="009A1D2B" w:rsidRPr="002616AA" w:rsidRDefault="006447FE" w:rsidP="0092600B">
      <w:pPr>
        <w:pStyle w:val="ListParagraph"/>
        <w:numPr>
          <w:ilvl w:val="0"/>
          <w:numId w:val="2"/>
        </w:numPr>
        <w:tabs>
          <w:tab w:val="left" w:pos="576"/>
        </w:tabs>
        <w:spacing w:before="133" w:line="251" w:lineRule="exact"/>
        <w:ind w:right="360"/>
        <w:textAlignment w:val="baseline"/>
        <w:rPr>
          <w:rFonts w:asciiTheme="minorHAnsi" w:eastAsia="Tahoma" w:hAnsiTheme="minorHAnsi" w:cstheme="minorHAnsi"/>
          <w:b/>
          <w:spacing w:val="3"/>
          <w:sz w:val="24"/>
          <w:szCs w:val="24"/>
        </w:rPr>
      </w:pPr>
      <w:r w:rsidRPr="002616AA">
        <w:rPr>
          <w:rFonts w:asciiTheme="minorHAnsi" w:eastAsia="Tahoma" w:hAnsiTheme="minorHAnsi" w:cstheme="minorHAnsi"/>
          <w:b/>
          <w:spacing w:val="3"/>
          <w:sz w:val="24"/>
          <w:szCs w:val="24"/>
        </w:rPr>
        <w:t>Applies To</w:t>
      </w:r>
    </w:p>
    <w:p w14:paraId="3A639C5D" w14:textId="086ACE27" w:rsidR="009A1D2B" w:rsidRPr="008D317D" w:rsidRDefault="00FB07AE" w:rsidP="008D317D">
      <w:pPr>
        <w:numPr>
          <w:ilvl w:val="1"/>
          <w:numId w:val="2"/>
        </w:numPr>
        <w:tabs>
          <w:tab w:val="left" w:pos="1080"/>
        </w:tabs>
        <w:spacing w:before="157" w:line="249" w:lineRule="exact"/>
        <w:ind w:right="360" w:hanging="882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8D317D">
        <w:rPr>
          <w:rFonts w:asciiTheme="minorHAnsi" w:eastAsia="Tahoma" w:hAnsiTheme="minorHAnsi" w:cstheme="minorBidi"/>
          <w:sz w:val="24"/>
          <w:szCs w:val="24"/>
        </w:rPr>
        <w:t>TRIUMPH</w:t>
      </w:r>
      <w:r w:rsidR="006447FE" w:rsidRPr="008D317D">
        <w:rPr>
          <w:rFonts w:asciiTheme="minorHAnsi" w:eastAsia="Tahoma" w:hAnsiTheme="minorHAnsi" w:cstheme="minorBidi"/>
          <w:sz w:val="24"/>
          <w:szCs w:val="24"/>
        </w:rPr>
        <w:t xml:space="preserve"> Supply Chain Management, </w:t>
      </w:r>
      <w:r w:rsidRPr="008D317D">
        <w:rPr>
          <w:rFonts w:asciiTheme="minorHAnsi" w:eastAsia="Tahoma" w:hAnsiTheme="minorHAnsi" w:cstheme="minorBidi"/>
          <w:sz w:val="24"/>
          <w:szCs w:val="24"/>
        </w:rPr>
        <w:t>TRIUMPH</w:t>
      </w:r>
      <w:r w:rsidR="006447FE" w:rsidRPr="008D317D">
        <w:rPr>
          <w:rFonts w:asciiTheme="minorHAnsi" w:eastAsia="Tahoma" w:hAnsiTheme="minorHAnsi" w:cstheme="minorBidi"/>
          <w:sz w:val="24"/>
          <w:szCs w:val="24"/>
        </w:rPr>
        <w:t xml:space="preserve"> Supplier Quality Management</w:t>
      </w:r>
      <w:r w:rsidR="008D317D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6447FE" w:rsidRPr="008D317D">
        <w:rPr>
          <w:rFonts w:asciiTheme="minorHAnsi" w:eastAsia="Tahoma" w:hAnsiTheme="minorHAnsi" w:cstheme="minorBidi"/>
          <w:sz w:val="24"/>
          <w:szCs w:val="24"/>
        </w:rPr>
        <w:t>and</w:t>
      </w:r>
      <w:r w:rsidR="00C72229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Pr="008D317D">
        <w:rPr>
          <w:rFonts w:asciiTheme="minorHAnsi" w:eastAsia="Tahoma" w:hAnsiTheme="minorHAnsi" w:cstheme="minorBidi"/>
          <w:sz w:val="24"/>
          <w:szCs w:val="24"/>
        </w:rPr>
        <w:t>TRIUMPH</w:t>
      </w:r>
      <w:r w:rsidR="006447FE" w:rsidRPr="008D317D">
        <w:rPr>
          <w:rFonts w:asciiTheme="minorHAnsi" w:eastAsia="Tahoma" w:hAnsiTheme="minorHAnsi" w:cstheme="minorBidi"/>
          <w:sz w:val="24"/>
          <w:szCs w:val="24"/>
        </w:rPr>
        <w:t xml:space="preserve"> Companies as noted in the </w:t>
      </w:r>
      <w:r w:rsidRPr="008D317D">
        <w:rPr>
          <w:rFonts w:asciiTheme="minorHAnsi" w:eastAsia="Tahoma" w:hAnsiTheme="minorHAnsi" w:cstheme="minorBidi"/>
          <w:sz w:val="24"/>
          <w:szCs w:val="24"/>
        </w:rPr>
        <w:t>TRIUMPH</w:t>
      </w:r>
      <w:r w:rsidR="006447FE" w:rsidRPr="008D317D">
        <w:rPr>
          <w:rFonts w:asciiTheme="minorHAnsi" w:eastAsia="Tahoma" w:hAnsiTheme="minorHAnsi" w:cstheme="minorBidi"/>
          <w:sz w:val="24"/>
          <w:szCs w:val="24"/>
        </w:rPr>
        <w:t xml:space="preserve"> Supplier Quality Assurance Manual.</w:t>
      </w:r>
    </w:p>
    <w:p w14:paraId="1A727268" w14:textId="5A9B8518" w:rsidR="009A1D2B" w:rsidRPr="002616AA" w:rsidRDefault="006447FE" w:rsidP="0092600B">
      <w:pPr>
        <w:pStyle w:val="ListParagraph"/>
        <w:numPr>
          <w:ilvl w:val="0"/>
          <w:numId w:val="2"/>
        </w:numPr>
        <w:tabs>
          <w:tab w:val="left" w:pos="576"/>
        </w:tabs>
        <w:spacing w:before="138" w:line="249" w:lineRule="exact"/>
        <w:ind w:right="360"/>
        <w:textAlignment w:val="baseline"/>
        <w:rPr>
          <w:rFonts w:asciiTheme="minorHAnsi" w:eastAsia="Tahoma" w:hAnsiTheme="minorHAnsi" w:cstheme="minorHAnsi"/>
          <w:b/>
          <w:spacing w:val="3"/>
          <w:sz w:val="24"/>
          <w:szCs w:val="24"/>
        </w:rPr>
      </w:pPr>
      <w:r w:rsidRPr="002616AA">
        <w:rPr>
          <w:rFonts w:asciiTheme="minorHAnsi" w:eastAsia="Tahoma" w:hAnsiTheme="minorHAnsi" w:cstheme="minorHAnsi"/>
          <w:b/>
          <w:spacing w:val="3"/>
          <w:sz w:val="24"/>
          <w:szCs w:val="24"/>
        </w:rPr>
        <w:t>Purpose</w:t>
      </w:r>
    </w:p>
    <w:p w14:paraId="339BB25C" w14:textId="7745E452" w:rsidR="009A1D2B" w:rsidRPr="00F60919" w:rsidRDefault="006447FE" w:rsidP="001F5033">
      <w:pPr>
        <w:tabs>
          <w:tab w:val="decimal" w:pos="270"/>
          <w:tab w:val="left" w:pos="1080"/>
        </w:tabs>
        <w:spacing w:before="168" w:line="252" w:lineRule="exact"/>
        <w:ind w:left="1080" w:right="360" w:hanging="99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123ECA">
        <w:rPr>
          <w:rFonts w:asciiTheme="minorHAnsi" w:eastAsia="Tahoma" w:hAnsiTheme="minorHAnsi" w:cstheme="minorHAnsi"/>
          <w:bCs/>
          <w:sz w:val="24"/>
          <w:szCs w:val="24"/>
        </w:rPr>
        <w:tab/>
        <w:t>3.1</w:t>
      </w:r>
      <w:r w:rsidRPr="00123ECA">
        <w:rPr>
          <w:rFonts w:asciiTheme="minorHAnsi" w:eastAsia="Tahoma" w:hAnsiTheme="minorHAnsi" w:cstheme="minorHAnsi"/>
          <w:bCs/>
          <w:sz w:val="24"/>
          <w:szCs w:val="24"/>
        </w:rPr>
        <w:tab/>
      </w:r>
      <w:r w:rsidRPr="00F60919">
        <w:rPr>
          <w:rFonts w:asciiTheme="minorHAnsi" w:eastAsia="Tahoma" w:hAnsiTheme="minorHAnsi" w:cstheme="minorBidi"/>
          <w:sz w:val="24"/>
          <w:szCs w:val="24"/>
        </w:rPr>
        <w:t xml:space="preserve">To define the methodology for </w:t>
      </w:r>
      <w:r w:rsidR="0069303E" w:rsidRPr="00F60919">
        <w:rPr>
          <w:rFonts w:asciiTheme="minorHAnsi" w:eastAsia="Tahoma" w:hAnsiTheme="minorHAnsi" w:cstheme="minorBidi"/>
          <w:sz w:val="24"/>
          <w:szCs w:val="24"/>
        </w:rPr>
        <w:t>measuring</w:t>
      </w:r>
      <w:r w:rsidRPr="00F60919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FB07AE" w:rsidRPr="00F60919">
        <w:rPr>
          <w:rFonts w:asciiTheme="minorHAnsi" w:eastAsia="Tahoma" w:hAnsiTheme="minorHAnsi" w:cstheme="minorBidi"/>
          <w:sz w:val="24"/>
          <w:szCs w:val="24"/>
        </w:rPr>
        <w:t>TRIUMPH</w:t>
      </w:r>
      <w:r w:rsidRPr="00F60919">
        <w:rPr>
          <w:rFonts w:asciiTheme="minorHAnsi" w:eastAsia="Tahoma" w:hAnsiTheme="minorHAnsi" w:cstheme="minorBidi"/>
          <w:sz w:val="24"/>
          <w:szCs w:val="24"/>
        </w:rPr>
        <w:t xml:space="preserve"> Supplier performance for delivery</w:t>
      </w:r>
    </w:p>
    <w:p w14:paraId="77163E33" w14:textId="77777777" w:rsidR="009A1D2B" w:rsidRPr="00F60919" w:rsidRDefault="006447FE" w:rsidP="0096396F">
      <w:pPr>
        <w:spacing w:before="17" w:line="251" w:lineRule="exact"/>
        <w:ind w:left="1170" w:right="360" w:hanging="9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F60919">
        <w:rPr>
          <w:rFonts w:asciiTheme="minorHAnsi" w:eastAsia="Tahoma" w:hAnsiTheme="minorHAnsi" w:cstheme="minorBidi"/>
          <w:sz w:val="24"/>
          <w:szCs w:val="24"/>
        </w:rPr>
        <w:t>and quality performance</w:t>
      </w:r>
    </w:p>
    <w:p w14:paraId="00DA1A0D" w14:textId="2E926468" w:rsidR="00123ECA" w:rsidRPr="00EA63D0" w:rsidRDefault="006447FE" w:rsidP="0092600B">
      <w:pPr>
        <w:pStyle w:val="ListParagraph"/>
        <w:numPr>
          <w:ilvl w:val="0"/>
          <w:numId w:val="2"/>
        </w:numPr>
        <w:tabs>
          <w:tab w:val="left" w:pos="576"/>
        </w:tabs>
        <w:spacing w:before="135" w:line="249" w:lineRule="exact"/>
        <w:ind w:right="360"/>
        <w:textAlignment w:val="baseline"/>
        <w:rPr>
          <w:rFonts w:asciiTheme="minorHAnsi" w:eastAsia="Tahoma" w:hAnsiTheme="minorHAnsi" w:cstheme="minorHAnsi"/>
          <w:b/>
          <w:spacing w:val="5"/>
          <w:sz w:val="24"/>
          <w:szCs w:val="24"/>
        </w:rPr>
      </w:pPr>
      <w:r w:rsidRPr="00EA63D0">
        <w:rPr>
          <w:rFonts w:asciiTheme="minorHAnsi" w:eastAsia="Tahoma" w:hAnsiTheme="minorHAnsi" w:cstheme="minorHAnsi"/>
          <w:b/>
          <w:spacing w:val="5"/>
          <w:sz w:val="24"/>
          <w:szCs w:val="24"/>
        </w:rPr>
        <w:t>Reference Documents</w:t>
      </w:r>
    </w:p>
    <w:p w14:paraId="743904F3" w14:textId="2E25D868" w:rsidR="00123ECA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 w:rsidRPr="00123ECA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SCMP 2 1 Supplier Corrective Action</w:t>
      </w:r>
    </w:p>
    <w:p w14:paraId="38258A87" w14:textId="4A80EBDE" w:rsidR="00123ECA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 w:rsidRPr="002616AA">
        <w:rPr>
          <w:rFonts w:asciiTheme="minorHAnsi" w:eastAsia="Tahoma" w:hAnsiTheme="minorHAnsi" w:cstheme="minorHAnsi"/>
          <w:spacing w:val="5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SCMP 2.2 — Supplier Performance Improvement Program</w:t>
      </w:r>
    </w:p>
    <w:p w14:paraId="431205B9" w14:textId="4EE57A1D" w:rsidR="00123ECA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SCMP 8.1 Supplier Product Conformity Assessments</w:t>
      </w:r>
    </w:p>
    <w:p w14:paraId="60C2C567" w14:textId="548A9BE7" w:rsidR="00123ECA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SQAM001 — Triumph Supplier Quality Assurance Manual</w:t>
      </w:r>
    </w:p>
    <w:p w14:paraId="1C42FFC6" w14:textId="648BBFF0" w:rsidR="00123ECA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TSCMT 5.2 Quality Data Upload</w:t>
      </w:r>
    </w:p>
    <w:p w14:paraId="3633AE44" w14:textId="604F3DEA" w:rsidR="009A1D2B" w:rsidRPr="002616AA" w:rsidRDefault="00123ECA" w:rsidP="00EC5C59">
      <w:pPr>
        <w:numPr>
          <w:ilvl w:val="1"/>
          <w:numId w:val="2"/>
        </w:numPr>
        <w:tabs>
          <w:tab w:val="left" w:pos="1080"/>
        </w:tabs>
        <w:spacing w:before="135" w:line="249" w:lineRule="exact"/>
        <w:ind w:right="360" w:hanging="882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123ECA">
        <w:rPr>
          <w:rFonts w:asciiTheme="minorHAnsi" w:eastAsia="Tahoma" w:hAnsiTheme="minorHAnsi" w:cstheme="minorHAnsi"/>
          <w:sz w:val="24"/>
          <w:szCs w:val="24"/>
        </w:rPr>
        <w:t>TSCMT 5.3 Delivery Data Upload</w:t>
      </w:r>
    </w:p>
    <w:p w14:paraId="0A5CF1F0" w14:textId="220053C9" w:rsidR="009A1D2B" w:rsidRPr="00EA63D0" w:rsidRDefault="006447FE" w:rsidP="0092600B">
      <w:pPr>
        <w:pStyle w:val="ListParagraph"/>
        <w:numPr>
          <w:ilvl w:val="0"/>
          <w:numId w:val="2"/>
        </w:numPr>
        <w:tabs>
          <w:tab w:val="left" w:pos="576"/>
        </w:tabs>
        <w:spacing w:before="133" w:after="225" w:line="251" w:lineRule="exact"/>
        <w:ind w:right="360"/>
        <w:textAlignment w:val="baseline"/>
        <w:rPr>
          <w:rFonts w:asciiTheme="minorHAnsi" w:eastAsia="Tahoma" w:hAnsiTheme="minorHAnsi" w:cstheme="minorHAnsi"/>
          <w:b/>
          <w:spacing w:val="5"/>
          <w:sz w:val="24"/>
          <w:szCs w:val="24"/>
        </w:rPr>
      </w:pPr>
      <w:r w:rsidRPr="00EA63D0">
        <w:rPr>
          <w:rFonts w:asciiTheme="minorHAnsi" w:eastAsia="Tahoma" w:hAnsiTheme="minorHAnsi" w:cstheme="minorHAnsi"/>
          <w:b/>
          <w:spacing w:val="5"/>
          <w:sz w:val="24"/>
          <w:szCs w:val="24"/>
        </w:rPr>
        <w:t>Definitions and Acronyms</w:t>
      </w:r>
    </w:p>
    <w:p w14:paraId="18BBD747" w14:textId="48990018" w:rsidR="00394B50" w:rsidRPr="00711AD7" w:rsidRDefault="002E2053" w:rsidP="00711AD7">
      <w:pPr>
        <w:pStyle w:val="ListParagraph"/>
        <w:numPr>
          <w:ilvl w:val="1"/>
          <w:numId w:val="20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165397">
        <w:rPr>
          <w:rFonts w:asciiTheme="minorHAnsi" w:eastAsia="Tahoma" w:hAnsiTheme="minorHAnsi" w:cstheme="minorBidi"/>
          <w:b/>
          <w:bCs/>
          <w:sz w:val="24"/>
          <w:szCs w:val="24"/>
        </w:rPr>
        <w:t>Delivery Data</w:t>
      </w:r>
      <w:r w:rsidRPr="00165397">
        <w:rPr>
          <w:rFonts w:asciiTheme="minorHAnsi" w:eastAsia="Tahoma" w:hAnsiTheme="minorHAnsi" w:cstheme="minorBidi"/>
          <w:b/>
          <w:bCs/>
          <w:sz w:val="24"/>
          <w:szCs w:val="24"/>
        </w:rPr>
        <w:tab/>
      </w: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O</w:t>
      </w:r>
      <w:r w:rsidR="003228DD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n</w:t>
      </w:r>
      <w:r w:rsidR="00711AD7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-</w:t>
      </w:r>
      <w:r w:rsidR="003228DD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Time Delivery (</w:t>
      </w:r>
      <w:r w:rsidR="00552AD0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O</w:t>
      </w: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TD</w:t>
      </w:r>
      <w:r w:rsidR="00552AD0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)</w:t>
      </w:r>
      <w:r w:rsidRPr="00711AD7">
        <w:rPr>
          <w:rFonts w:asciiTheme="minorHAnsi" w:eastAsia="Tahoma" w:hAnsiTheme="minorHAnsi" w:cstheme="minorHAnsi"/>
          <w:sz w:val="24"/>
          <w:szCs w:val="24"/>
        </w:rPr>
        <w:t xml:space="preserve"> -Data that reflects a Supplier's pieces received on time versus the total number of pieces received over a given period</w:t>
      </w:r>
    </w:p>
    <w:p w14:paraId="727FA031" w14:textId="2B1F8314" w:rsidR="002E1C20" w:rsidRPr="00711AD7" w:rsidRDefault="00BC0E75" w:rsidP="00711AD7">
      <w:pPr>
        <w:pStyle w:val="ListParagraph"/>
        <w:numPr>
          <w:ilvl w:val="0"/>
          <w:numId w:val="21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O</w:t>
      </w:r>
      <w:r w:rsidR="00552AD0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n</w:t>
      </w:r>
      <w:r w:rsidR="00165397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-</w:t>
      </w:r>
      <w:r w:rsidR="00552AD0"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Time in Full (OTIF)</w:t>
      </w:r>
      <w:r w:rsidR="00552AD0" w:rsidRPr="00711AD7">
        <w:rPr>
          <w:rFonts w:asciiTheme="minorHAnsi" w:eastAsia="Tahoma" w:hAnsiTheme="minorHAnsi" w:cstheme="minorHAnsi"/>
          <w:sz w:val="24"/>
          <w:szCs w:val="24"/>
        </w:rPr>
        <w:t xml:space="preserve"> -</w:t>
      </w:r>
      <w:r w:rsidRPr="00711AD7"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3228DD" w:rsidRPr="00711AD7">
        <w:rPr>
          <w:rFonts w:asciiTheme="minorHAnsi" w:eastAsia="Tahoma" w:hAnsiTheme="minorHAnsi" w:cstheme="minorBidi"/>
          <w:sz w:val="24"/>
          <w:szCs w:val="24"/>
        </w:rPr>
        <w:t>Data that reflects a Supplier’s</w:t>
      </w:r>
      <w:r w:rsidR="003228DD" w:rsidRPr="002616AA">
        <w:t xml:space="preserve"> </w:t>
      </w:r>
      <w:r w:rsidR="003228DD" w:rsidRPr="00711AD7">
        <w:rPr>
          <w:rFonts w:asciiTheme="minorHAnsi" w:eastAsia="Tahoma" w:hAnsiTheme="minorHAnsi" w:cstheme="minorBidi"/>
          <w:sz w:val="24"/>
          <w:szCs w:val="24"/>
        </w:rPr>
        <w:t>delivery lines received on time in full versus the total number delivery lines received per PO line</w:t>
      </w:r>
      <w:r w:rsidR="00152811">
        <w:rPr>
          <w:rFonts w:asciiTheme="minorHAnsi" w:eastAsia="Tahoma" w:hAnsiTheme="minorHAnsi" w:cstheme="minorBidi"/>
          <w:sz w:val="24"/>
          <w:szCs w:val="24"/>
        </w:rPr>
        <w:t>-</w:t>
      </w:r>
      <w:r w:rsidR="003228DD" w:rsidRPr="00711AD7">
        <w:rPr>
          <w:rFonts w:asciiTheme="minorHAnsi" w:eastAsia="Tahoma" w:hAnsiTheme="minorHAnsi" w:cstheme="minorBidi"/>
          <w:sz w:val="24"/>
          <w:szCs w:val="24"/>
        </w:rPr>
        <w:t>item details. Metric is reported monthly</w:t>
      </w:r>
    </w:p>
    <w:p w14:paraId="7BEC4438" w14:textId="34E626C8" w:rsidR="00BC0E75" w:rsidRPr="002616AA" w:rsidRDefault="002E1C20" w:rsidP="00D246EC">
      <w:pPr>
        <w:pStyle w:val="ListParagraph"/>
        <w:numPr>
          <w:ilvl w:val="1"/>
          <w:numId w:val="20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Quality Data</w:t>
      </w:r>
      <w:r w:rsidR="00165397">
        <w:rPr>
          <w:rFonts w:asciiTheme="minorHAnsi" w:eastAsia="Tahoma" w:hAnsiTheme="minorHAnsi" w:cstheme="minorHAnsi"/>
          <w:b/>
          <w:bCs/>
          <w:sz w:val="24"/>
          <w:szCs w:val="24"/>
        </w:rPr>
        <w:t>-</w:t>
      </w:r>
      <w:r w:rsidRPr="002616AA">
        <w:rPr>
          <w:rFonts w:asciiTheme="minorHAnsi" w:eastAsia="Tahoma" w:hAnsiTheme="minorHAnsi" w:cstheme="minorHAnsi"/>
          <w:sz w:val="24"/>
          <w:szCs w:val="24"/>
        </w:rPr>
        <w:tab/>
        <w:t>Data that reflects a Supplier's quality performance over a given period</w:t>
      </w:r>
    </w:p>
    <w:p w14:paraId="5E764A3B" w14:textId="1F9BBE74" w:rsidR="00BC0E75" w:rsidRPr="002616AA" w:rsidRDefault="00A5154A" w:rsidP="00D246EC">
      <w:pPr>
        <w:pStyle w:val="ListParagraph"/>
        <w:numPr>
          <w:ilvl w:val="1"/>
          <w:numId w:val="20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SCMP</w:t>
      </w:r>
      <w:r w:rsidR="00165397">
        <w:rPr>
          <w:rFonts w:asciiTheme="minorHAnsi" w:eastAsia="Tahoma" w:hAnsiTheme="minorHAnsi" w:cstheme="minorHAnsi"/>
          <w:b/>
          <w:bCs/>
          <w:sz w:val="24"/>
          <w:szCs w:val="24"/>
        </w:rPr>
        <w:t>-</w:t>
      </w:r>
      <w:r w:rsidRPr="002616AA">
        <w:rPr>
          <w:rFonts w:asciiTheme="minorHAnsi" w:eastAsia="Tahoma" w:hAnsiTheme="minorHAnsi" w:cstheme="minorHAnsi"/>
          <w:sz w:val="24"/>
          <w:szCs w:val="24"/>
        </w:rPr>
        <w:tab/>
        <w:t>Supply Chain Management Procedure</w:t>
      </w:r>
    </w:p>
    <w:p w14:paraId="1EBD4A43" w14:textId="297C4625" w:rsidR="00BC0E75" w:rsidRPr="002616AA" w:rsidRDefault="00A5154A" w:rsidP="00D246EC">
      <w:pPr>
        <w:pStyle w:val="ListParagraph"/>
        <w:numPr>
          <w:ilvl w:val="1"/>
          <w:numId w:val="20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TSCMT</w:t>
      </w:r>
      <w:r w:rsidR="00165397">
        <w:rPr>
          <w:rFonts w:asciiTheme="minorHAnsi" w:eastAsia="Tahoma" w:hAnsiTheme="minorHAnsi" w:cstheme="minorHAnsi"/>
          <w:b/>
          <w:bCs/>
          <w:sz w:val="24"/>
          <w:szCs w:val="24"/>
        </w:rPr>
        <w:t>-</w:t>
      </w:r>
      <w:r w:rsidRPr="002616AA">
        <w:rPr>
          <w:rFonts w:asciiTheme="minorHAnsi" w:eastAsia="Tahoma" w:hAnsiTheme="minorHAnsi" w:cstheme="minorHAnsi"/>
          <w:sz w:val="24"/>
          <w:szCs w:val="24"/>
        </w:rPr>
        <w:tab/>
        <w:t xml:space="preserve">Triumph Supply Chain </w:t>
      </w:r>
      <w:r w:rsidR="00D83BAD" w:rsidRPr="002616AA">
        <w:rPr>
          <w:rFonts w:asciiTheme="minorHAnsi" w:eastAsia="Tahoma" w:hAnsiTheme="minorHAnsi" w:cstheme="minorHAnsi"/>
          <w:sz w:val="24"/>
          <w:szCs w:val="24"/>
        </w:rPr>
        <w:t>Management Training</w:t>
      </w:r>
    </w:p>
    <w:p w14:paraId="3FF90A01" w14:textId="44FFEEE3" w:rsidR="00BC0E75" w:rsidRPr="002616AA" w:rsidRDefault="00001973" w:rsidP="00D246EC">
      <w:pPr>
        <w:pStyle w:val="ListParagraph"/>
        <w:numPr>
          <w:ilvl w:val="1"/>
          <w:numId w:val="20"/>
        </w:numPr>
        <w:tabs>
          <w:tab w:val="left" w:pos="720"/>
        </w:tabs>
        <w:spacing w:line="262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165397">
        <w:rPr>
          <w:rFonts w:asciiTheme="minorHAnsi" w:eastAsia="Tahoma" w:hAnsiTheme="minorHAnsi" w:cstheme="minorHAnsi"/>
          <w:b/>
          <w:bCs/>
          <w:sz w:val="24"/>
          <w:szCs w:val="24"/>
        </w:rPr>
        <w:t>UOM</w:t>
      </w:r>
      <w:r w:rsidR="00165397">
        <w:rPr>
          <w:rFonts w:asciiTheme="minorHAnsi" w:eastAsia="Tahoma" w:hAnsiTheme="minorHAnsi" w:cstheme="minorHAnsi"/>
          <w:sz w:val="24"/>
          <w:szCs w:val="24"/>
        </w:rPr>
        <w:t>-</w:t>
      </w:r>
      <w:r w:rsidRPr="002616AA">
        <w:rPr>
          <w:rFonts w:asciiTheme="minorHAnsi" w:eastAsia="Tahoma" w:hAnsiTheme="minorHAnsi" w:cstheme="minorHAnsi"/>
          <w:sz w:val="24"/>
          <w:szCs w:val="24"/>
        </w:rPr>
        <w:tab/>
        <w:t>Unit of Measure</w:t>
      </w:r>
    </w:p>
    <w:p w14:paraId="1E926094" w14:textId="54C1EAD8" w:rsidR="009A1D2B" w:rsidRPr="00390473" w:rsidRDefault="00EA63D0" w:rsidP="0092600B">
      <w:pPr>
        <w:tabs>
          <w:tab w:val="left" w:pos="504"/>
          <w:tab w:val="left" w:pos="576"/>
        </w:tabs>
        <w:spacing w:before="387" w:line="253" w:lineRule="exact"/>
        <w:ind w:right="360"/>
        <w:textAlignment w:val="baseline"/>
        <w:rPr>
          <w:rFonts w:asciiTheme="minorHAnsi" w:eastAsia="Tahoma" w:hAnsiTheme="minorHAnsi" w:cstheme="minorHAnsi"/>
          <w:b/>
          <w:spacing w:val="5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5"/>
          <w:sz w:val="24"/>
          <w:szCs w:val="24"/>
        </w:rPr>
        <w:t xml:space="preserve">6. </w:t>
      </w:r>
      <w:r w:rsidR="006447FE" w:rsidRPr="00390473">
        <w:rPr>
          <w:rFonts w:asciiTheme="minorHAnsi" w:eastAsia="Tahoma" w:hAnsiTheme="minorHAnsi" w:cstheme="minorHAnsi"/>
          <w:b/>
          <w:spacing w:val="5"/>
          <w:sz w:val="24"/>
          <w:szCs w:val="24"/>
        </w:rPr>
        <w:t>Responsibilities</w:t>
      </w:r>
    </w:p>
    <w:p w14:paraId="708FD578" w14:textId="6ABCC5C5" w:rsidR="009A1D2B" w:rsidRPr="00390473" w:rsidRDefault="006447FE" w:rsidP="0092600B">
      <w:pPr>
        <w:tabs>
          <w:tab w:val="decimal" w:pos="720"/>
          <w:tab w:val="left" w:pos="1440"/>
        </w:tabs>
        <w:spacing w:before="166" w:line="256" w:lineRule="exact"/>
        <w:ind w:left="576"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ab/>
      </w:r>
      <w:r w:rsidRPr="386B9688">
        <w:rPr>
          <w:rFonts w:asciiTheme="minorHAnsi" w:eastAsia="Tahoma" w:hAnsiTheme="minorHAnsi" w:cstheme="minorBidi"/>
          <w:sz w:val="24"/>
          <w:szCs w:val="24"/>
        </w:rPr>
        <w:t>6.1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</w:r>
      <w:r w:rsidRPr="386B9688">
        <w:rPr>
          <w:rFonts w:asciiTheme="minorHAnsi" w:eastAsia="Tahoma" w:hAnsiTheme="minorHAnsi" w:cstheme="minorBidi"/>
          <w:sz w:val="24"/>
          <w:szCs w:val="24"/>
        </w:rPr>
        <w:t>T</w:t>
      </w:r>
      <w:r w:rsidR="00B33F2F">
        <w:rPr>
          <w:rFonts w:asciiTheme="minorHAnsi" w:eastAsia="Tahoma" w:hAnsiTheme="minorHAnsi" w:cstheme="minorBidi"/>
          <w:sz w:val="24"/>
          <w:szCs w:val="24"/>
        </w:rPr>
        <w:t>RIUMPH</w:t>
      </w:r>
      <w:r w:rsidRPr="386B9688">
        <w:rPr>
          <w:rFonts w:asciiTheme="minorHAnsi" w:eastAsia="Tahoma" w:hAnsiTheme="minorHAnsi" w:cstheme="minorBidi"/>
          <w:sz w:val="24"/>
          <w:szCs w:val="24"/>
        </w:rPr>
        <w:t xml:space="preserve"> Purchasing</w:t>
      </w:r>
      <w:r w:rsidR="00E76E7E" w:rsidRPr="002616AA">
        <w:rPr>
          <w:rFonts w:asciiTheme="minorHAnsi" w:eastAsia="Tahoma" w:hAnsiTheme="minorHAnsi" w:cstheme="minorBidi"/>
          <w:sz w:val="24"/>
          <w:szCs w:val="24"/>
        </w:rPr>
        <w:t>, Quality</w:t>
      </w:r>
      <w:r w:rsidRPr="386B9688">
        <w:rPr>
          <w:rFonts w:asciiTheme="minorHAnsi" w:eastAsia="Tahoma" w:hAnsiTheme="minorHAnsi" w:cstheme="minorBidi"/>
          <w:sz w:val="24"/>
          <w:szCs w:val="24"/>
        </w:rPr>
        <w:t xml:space="preserve"> and Supply Chain Management will</w:t>
      </w:r>
    </w:p>
    <w:p w14:paraId="42F0547F" w14:textId="77777777" w:rsidR="003A6593" w:rsidRDefault="006447FE" w:rsidP="004E4C84">
      <w:pPr>
        <w:spacing w:before="5" w:line="264" w:lineRule="exact"/>
        <w:ind w:left="1440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gather, </w:t>
      </w:r>
      <w:r w:rsidR="00390473" w:rsidRPr="00390473">
        <w:rPr>
          <w:rFonts w:asciiTheme="minorHAnsi" w:eastAsia="Tahoma" w:hAnsiTheme="minorHAnsi" w:cstheme="minorHAnsi"/>
          <w:sz w:val="24"/>
          <w:szCs w:val="24"/>
        </w:rPr>
        <w:t>organize,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and upload for the subsequent rating and review of Supplier delivery </w:t>
      </w:r>
      <w:r w:rsidR="00B151E3">
        <w:rPr>
          <w:rFonts w:asciiTheme="minorHAnsi" w:eastAsia="Tahoma" w:hAnsiTheme="minorHAnsi" w:cstheme="minorHAnsi"/>
          <w:sz w:val="24"/>
          <w:szCs w:val="24"/>
        </w:rPr>
        <w:t xml:space="preserve">and quality 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performance </w:t>
      </w:r>
      <w:r w:rsidR="00EF56F1">
        <w:rPr>
          <w:rFonts w:asciiTheme="minorHAnsi" w:eastAsia="Tahoma" w:hAnsiTheme="minorHAnsi" w:cstheme="minorHAnsi"/>
          <w:sz w:val="24"/>
          <w:szCs w:val="24"/>
        </w:rPr>
        <w:t>in compliance with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the requirements of this document.</w:t>
      </w:r>
    </w:p>
    <w:p w14:paraId="5C4FDD8E" w14:textId="77777777" w:rsidR="003A6593" w:rsidRDefault="003A6593" w:rsidP="004E4C84">
      <w:pPr>
        <w:spacing w:before="5" w:line="264" w:lineRule="exact"/>
        <w:ind w:left="1440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</w:p>
    <w:p w14:paraId="70D429F1" w14:textId="18E6762A" w:rsidR="009A1D2B" w:rsidRPr="0035090F" w:rsidRDefault="006447FE" w:rsidP="004E4C84">
      <w:pPr>
        <w:spacing w:before="5" w:line="264" w:lineRule="exact"/>
        <w:ind w:left="1440"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35090F">
        <w:rPr>
          <w:rFonts w:asciiTheme="minorHAnsi" w:eastAsia="Tahoma" w:hAnsiTheme="minorHAnsi" w:cstheme="minorBidi"/>
          <w:sz w:val="24"/>
          <w:szCs w:val="24"/>
        </w:rPr>
        <w:t>Other responsibilities are defined in the body of this procedure.</w:t>
      </w:r>
    </w:p>
    <w:p w14:paraId="1659F425" w14:textId="35B811F0" w:rsidR="009A1D2B" w:rsidRDefault="00EA63D0" w:rsidP="0092600B">
      <w:pPr>
        <w:tabs>
          <w:tab w:val="left" w:pos="504"/>
          <w:tab w:val="left" w:pos="576"/>
        </w:tabs>
        <w:spacing w:before="135" w:line="253" w:lineRule="exact"/>
        <w:ind w:right="360"/>
        <w:textAlignment w:val="baseline"/>
        <w:rPr>
          <w:rFonts w:asciiTheme="minorHAnsi" w:eastAsia="Tahoma" w:hAnsiTheme="minorHAnsi" w:cstheme="minorHAnsi"/>
          <w:b/>
          <w:spacing w:val="6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6"/>
          <w:sz w:val="24"/>
          <w:szCs w:val="24"/>
        </w:rPr>
        <w:lastRenderedPageBreak/>
        <w:t xml:space="preserve">7.  </w:t>
      </w:r>
      <w:r w:rsidR="006447FE" w:rsidRPr="00390473">
        <w:rPr>
          <w:rFonts w:asciiTheme="minorHAnsi" w:eastAsia="Tahoma" w:hAnsiTheme="minorHAnsi" w:cstheme="minorHAnsi"/>
          <w:b/>
          <w:spacing w:val="6"/>
          <w:sz w:val="24"/>
          <w:szCs w:val="24"/>
        </w:rPr>
        <w:t>Procedure</w:t>
      </w:r>
    </w:p>
    <w:p w14:paraId="13F7FC8C" w14:textId="77777777" w:rsidR="009A1D2B" w:rsidRPr="00390473" w:rsidRDefault="006447FE" w:rsidP="0092600B">
      <w:pPr>
        <w:tabs>
          <w:tab w:val="decimal" w:pos="720"/>
          <w:tab w:val="left" w:pos="1512"/>
        </w:tabs>
        <w:spacing w:before="167" w:line="257" w:lineRule="exact"/>
        <w:ind w:left="576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ab/>
        <w:t>7.1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>Delivery Data Submissions Requirements</w:t>
      </w:r>
    </w:p>
    <w:p w14:paraId="3D78A156" w14:textId="629AC8C4" w:rsidR="00C33F2C" w:rsidRDefault="006447FE" w:rsidP="0092600B">
      <w:pPr>
        <w:tabs>
          <w:tab w:val="left" w:pos="2376"/>
        </w:tabs>
        <w:spacing w:before="120" w:line="265" w:lineRule="exact"/>
        <w:ind w:left="2376" w:right="360" w:hanging="936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386B9688">
        <w:rPr>
          <w:rFonts w:asciiTheme="minorHAnsi" w:eastAsia="Tahoma" w:hAnsiTheme="minorHAnsi" w:cstheme="minorBidi"/>
          <w:sz w:val="24"/>
          <w:szCs w:val="24"/>
        </w:rPr>
        <w:t>7.1.1</w:t>
      </w:r>
      <w:r>
        <w:tab/>
      </w:r>
      <w:r w:rsidRPr="386B9688">
        <w:rPr>
          <w:rFonts w:asciiTheme="minorHAnsi" w:eastAsia="Tahoma" w:hAnsiTheme="minorHAnsi" w:cstheme="minorBidi"/>
          <w:sz w:val="24"/>
          <w:szCs w:val="24"/>
        </w:rPr>
        <w:t xml:space="preserve">Each reporting period (one month), </w:t>
      </w:r>
      <w:r w:rsidR="00FB07AE" w:rsidRPr="002616AA">
        <w:rPr>
          <w:rFonts w:asciiTheme="minorHAnsi" w:eastAsia="Tahoma" w:hAnsiTheme="minorHAnsi" w:cstheme="minorBidi"/>
          <w:sz w:val="24"/>
          <w:szCs w:val="24"/>
        </w:rPr>
        <w:t>TRIUMPH</w:t>
      </w:r>
      <w:r w:rsidRPr="386B9688">
        <w:rPr>
          <w:rFonts w:asciiTheme="minorHAnsi" w:eastAsia="Tahoma" w:hAnsiTheme="minorHAnsi" w:cstheme="minorBidi"/>
          <w:sz w:val="24"/>
          <w:szCs w:val="24"/>
        </w:rPr>
        <w:t xml:space="preserve"> Companies shall upload data to the</w:t>
      </w:r>
      <w:r w:rsidRPr="386B9688">
        <w:rPr>
          <w:rFonts w:asciiTheme="minorHAnsi" w:eastAsia="Tahoma" w:hAnsiTheme="minorHAnsi" w:cstheme="minorBidi"/>
          <w:sz w:val="24"/>
          <w:szCs w:val="24"/>
          <w:u w:val="single"/>
        </w:rPr>
        <w:t xml:space="preserve"> </w:t>
      </w:r>
      <w:hyperlink r:id="rId10">
        <w:r w:rsidRPr="002616AA">
          <w:rPr>
            <w:rFonts w:asciiTheme="minorHAnsi" w:eastAsia="Tahoma" w:hAnsiTheme="minorHAnsi" w:cstheme="minorBidi"/>
            <w:sz w:val="24"/>
            <w:szCs w:val="24"/>
            <w:u w:val="single"/>
          </w:rPr>
          <w:t>triumphsupplysource.com</w:t>
        </w:r>
      </w:hyperlink>
      <w:r w:rsidRPr="386B9688">
        <w:rPr>
          <w:rFonts w:asciiTheme="minorHAnsi" w:eastAsia="Tahoma" w:hAnsiTheme="minorHAnsi" w:cstheme="minorBidi"/>
          <w:sz w:val="24"/>
          <w:szCs w:val="24"/>
        </w:rPr>
        <w:t xml:space="preserve"> web portal for calculation of the cumulative delivery metric</w:t>
      </w:r>
      <w:r w:rsidR="005218FD">
        <w:rPr>
          <w:rFonts w:asciiTheme="minorHAnsi" w:eastAsia="Tahoma" w:hAnsiTheme="minorHAnsi" w:cstheme="minorBidi"/>
          <w:sz w:val="24"/>
          <w:szCs w:val="24"/>
        </w:rPr>
        <w:t xml:space="preserve">. </w:t>
      </w:r>
    </w:p>
    <w:p w14:paraId="5CC1212B" w14:textId="1034FA1A" w:rsidR="00C33F2C" w:rsidRPr="00E03490" w:rsidRDefault="005218FD" w:rsidP="00E03490">
      <w:pPr>
        <w:pStyle w:val="ListParagraph"/>
        <w:numPr>
          <w:ilvl w:val="1"/>
          <w:numId w:val="22"/>
        </w:numPr>
        <w:tabs>
          <w:tab w:val="left" w:pos="2376"/>
        </w:tabs>
        <w:spacing w:before="120" w:line="265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E03490">
        <w:rPr>
          <w:rFonts w:asciiTheme="minorHAnsi" w:eastAsia="Tahoma" w:hAnsiTheme="minorHAnsi" w:cstheme="minorBidi"/>
          <w:sz w:val="24"/>
          <w:szCs w:val="24"/>
        </w:rPr>
        <w:t>OTD will be uploaded</w:t>
      </w:r>
      <w:r w:rsidR="006447FE" w:rsidRPr="00E03490">
        <w:rPr>
          <w:rFonts w:asciiTheme="minorHAnsi" w:eastAsia="Tahoma" w:hAnsiTheme="minorHAnsi" w:cstheme="minorBidi"/>
          <w:sz w:val="24"/>
          <w:szCs w:val="24"/>
        </w:rPr>
        <w:t xml:space="preserve"> between</w:t>
      </w:r>
      <w:r w:rsidR="00065200" w:rsidRPr="00E03490">
        <w:rPr>
          <w:rFonts w:asciiTheme="minorHAnsi" w:eastAsia="Tahoma" w:hAnsiTheme="minorHAnsi" w:cstheme="minorBidi"/>
          <w:sz w:val="24"/>
          <w:szCs w:val="24"/>
        </w:rPr>
        <w:t xml:space="preserve"> the 1</w:t>
      </w:r>
      <w:r w:rsidR="00065200" w:rsidRPr="00E03490">
        <w:rPr>
          <w:rFonts w:asciiTheme="minorHAnsi" w:eastAsia="Tahoma" w:hAnsiTheme="minorHAnsi" w:cstheme="minorBidi"/>
          <w:sz w:val="24"/>
          <w:szCs w:val="24"/>
          <w:vertAlign w:val="superscript"/>
        </w:rPr>
        <w:t>st</w:t>
      </w:r>
      <w:r w:rsidR="00065200" w:rsidRPr="00E03490">
        <w:rPr>
          <w:rFonts w:asciiTheme="minorHAnsi" w:eastAsia="Tahoma" w:hAnsiTheme="minorHAnsi" w:cstheme="minorBidi"/>
          <w:sz w:val="24"/>
          <w:szCs w:val="24"/>
        </w:rPr>
        <w:t xml:space="preserve"> and the </w:t>
      </w:r>
      <w:r w:rsidR="00682C07" w:rsidRPr="00E03490">
        <w:rPr>
          <w:rFonts w:asciiTheme="minorHAnsi" w:eastAsia="Tahoma" w:hAnsiTheme="minorHAnsi" w:cstheme="minorBidi"/>
          <w:sz w:val="24"/>
          <w:szCs w:val="24"/>
        </w:rPr>
        <w:t>5</w:t>
      </w:r>
      <w:r w:rsidR="00065200" w:rsidRPr="00E03490">
        <w:rPr>
          <w:rFonts w:asciiTheme="minorHAnsi" w:eastAsia="Tahoma" w:hAnsiTheme="minorHAnsi" w:cstheme="minorBidi"/>
          <w:sz w:val="24"/>
          <w:szCs w:val="24"/>
          <w:vertAlign w:val="superscript"/>
        </w:rPr>
        <w:t>th</w:t>
      </w:r>
      <w:r w:rsidR="00065200" w:rsidRPr="00E03490">
        <w:rPr>
          <w:rFonts w:asciiTheme="minorHAnsi" w:eastAsia="Tahoma" w:hAnsiTheme="minorHAnsi" w:cstheme="minorBidi"/>
          <w:sz w:val="24"/>
          <w:szCs w:val="24"/>
        </w:rPr>
        <w:t xml:space="preserve"> business</w:t>
      </w:r>
      <w:r w:rsidR="006447FE" w:rsidRPr="00E03490">
        <w:rPr>
          <w:rFonts w:asciiTheme="minorHAnsi" w:eastAsia="Tahoma" w:hAnsiTheme="minorHAnsi" w:cstheme="minorBidi"/>
          <w:sz w:val="24"/>
          <w:szCs w:val="24"/>
        </w:rPr>
        <w:t xml:space="preserve"> day </w:t>
      </w:r>
      <w:r w:rsidR="00682C07" w:rsidRPr="00E03490">
        <w:rPr>
          <w:rFonts w:asciiTheme="minorHAnsi" w:eastAsia="Tahoma" w:hAnsiTheme="minorHAnsi" w:cstheme="minorBidi"/>
          <w:sz w:val="24"/>
          <w:szCs w:val="24"/>
        </w:rPr>
        <w:t xml:space="preserve">of the month.  </w:t>
      </w:r>
    </w:p>
    <w:p w14:paraId="55E5C356" w14:textId="109274E4" w:rsidR="00B165ED" w:rsidRPr="00E03490" w:rsidRDefault="00682C07" w:rsidP="00E03490">
      <w:pPr>
        <w:pStyle w:val="ListParagraph"/>
        <w:numPr>
          <w:ilvl w:val="1"/>
          <w:numId w:val="22"/>
        </w:numPr>
        <w:tabs>
          <w:tab w:val="left" w:pos="2376"/>
        </w:tabs>
        <w:spacing w:before="120" w:line="265" w:lineRule="exact"/>
        <w:ind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E03490">
        <w:rPr>
          <w:rFonts w:asciiTheme="minorHAnsi" w:eastAsia="Tahoma" w:hAnsiTheme="minorHAnsi" w:cstheme="minorBidi"/>
          <w:sz w:val="24"/>
          <w:szCs w:val="24"/>
        </w:rPr>
        <w:t xml:space="preserve">OTIF will be uploaded </w:t>
      </w:r>
      <w:r w:rsidR="00BB6557" w:rsidRPr="00E03490">
        <w:rPr>
          <w:rFonts w:asciiTheme="minorHAnsi" w:eastAsia="Tahoma" w:hAnsiTheme="minorHAnsi" w:cstheme="minorBidi"/>
          <w:sz w:val="24"/>
          <w:szCs w:val="24"/>
        </w:rPr>
        <w:t>by the 4</w:t>
      </w:r>
      <w:r w:rsidR="00BB6557" w:rsidRPr="00E03490">
        <w:rPr>
          <w:rFonts w:asciiTheme="minorHAnsi" w:eastAsia="Tahoma" w:hAnsiTheme="minorHAnsi" w:cstheme="minorBidi"/>
          <w:sz w:val="24"/>
          <w:szCs w:val="24"/>
          <w:vertAlign w:val="superscript"/>
        </w:rPr>
        <w:t>th</w:t>
      </w:r>
      <w:r w:rsidR="00BB6557" w:rsidRPr="00E03490">
        <w:rPr>
          <w:rFonts w:asciiTheme="minorHAnsi" w:eastAsia="Tahoma" w:hAnsiTheme="minorHAnsi" w:cstheme="minorBidi"/>
          <w:sz w:val="24"/>
          <w:szCs w:val="24"/>
        </w:rPr>
        <w:t xml:space="preserve"> business day of the</w:t>
      </w:r>
      <w:r w:rsidR="00251135" w:rsidRPr="00E03490">
        <w:rPr>
          <w:rFonts w:asciiTheme="minorHAnsi" w:eastAsia="Tahoma" w:hAnsiTheme="minorHAnsi" w:cstheme="minorBidi"/>
          <w:sz w:val="24"/>
          <w:szCs w:val="24"/>
        </w:rPr>
        <w:t xml:space="preserve"> calendar</w:t>
      </w:r>
      <w:r w:rsidR="00BB6557" w:rsidRPr="00E03490">
        <w:rPr>
          <w:rFonts w:asciiTheme="minorHAnsi" w:eastAsia="Tahoma" w:hAnsiTheme="minorHAnsi" w:cstheme="minorBidi"/>
          <w:sz w:val="24"/>
          <w:szCs w:val="24"/>
        </w:rPr>
        <w:t xml:space="preserve"> month</w:t>
      </w:r>
      <w:r w:rsidR="00FC6853" w:rsidRPr="00E03490">
        <w:rPr>
          <w:rFonts w:asciiTheme="minorHAnsi" w:eastAsia="Tahoma" w:hAnsiTheme="minorHAnsi" w:cstheme="minorBidi"/>
          <w:sz w:val="24"/>
          <w:szCs w:val="24"/>
        </w:rPr>
        <w:t>.</w:t>
      </w:r>
      <w:r w:rsidR="00C33F2C" w:rsidRPr="00E03490">
        <w:rPr>
          <w:rFonts w:asciiTheme="minorHAnsi" w:eastAsia="Tahoma" w:hAnsiTheme="minorHAnsi" w:cstheme="minorBidi"/>
          <w:sz w:val="24"/>
          <w:szCs w:val="24"/>
        </w:rPr>
        <w:t xml:space="preserve"> </w:t>
      </w:r>
    </w:p>
    <w:p w14:paraId="2BA036D1" w14:textId="6A83956D" w:rsidR="009A1D2B" w:rsidRPr="00390473" w:rsidRDefault="00B165ED" w:rsidP="0092600B">
      <w:pPr>
        <w:tabs>
          <w:tab w:val="left" w:pos="2376"/>
        </w:tabs>
        <w:spacing w:before="120" w:line="265" w:lineRule="exact"/>
        <w:ind w:left="2376" w:right="360" w:hanging="936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>
        <w:rPr>
          <w:rFonts w:asciiTheme="minorHAnsi" w:eastAsia="Tahoma" w:hAnsiTheme="minorHAnsi" w:cstheme="minorBidi"/>
          <w:sz w:val="24"/>
          <w:szCs w:val="24"/>
        </w:rPr>
        <w:tab/>
      </w:r>
      <w:r w:rsidR="00C33F2C" w:rsidRPr="009A76C9">
        <w:rPr>
          <w:rFonts w:asciiTheme="minorHAnsi" w:eastAsia="Tahoma" w:hAnsiTheme="minorHAnsi" w:cstheme="minorBidi"/>
          <w:b/>
          <w:bCs/>
          <w:sz w:val="24"/>
          <w:szCs w:val="24"/>
        </w:rPr>
        <w:t>Note</w:t>
      </w:r>
      <w:r w:rsidR="00B274C5" w:rsidRPr="009A76C9">
        <w:rPr>
          <w:rFonts w:asciiTheme="minorHAnsi" w:eastAsia="Tahoma" w:hAnsiTheme="minorHAnsi" w:cstheme="minorBidi"/>
          <w:b/>
          <w:bCs/>
          <w:sz w:val="24"/>
          <w:szCs w:val="24"/>
        </w:rPr>
        <w:t xml:space="preserve">: </w:t>
      </w:r>
      <w:r w:rsidR="00290914">
        <w:rPr>
          <w:rFonts w:asciiTheme="minorHAnsi" w:eastAsia="Tahoma" w:hAnsiTheme="minorHAnsi" w:cstheme="minorBidi"/>
          <w:sz w:val="24"/>
          <w:szCs w:val="24"/>
        </w:rPr>
        <w:t xml:space="preserve">OTIF Reporting </w:t>
      </w:r>
      <w:r w:rsidR="00743F50">
        <w:rPr>
          <w:rFonts w:asciiTheme="minorHAnsi" w:eastAsia="Tahoma" w:hAnsiTheme="minorHAnsi" w:cstheme="minorBidi"/>
          <w:sz w:val="24"/>
          <w:szCs w:val="24"/>
        </w:rPr>
        <w:t>M</w:t>
      </w:r>
      <w:r w:rsidR="00290914">
        <w:rPr>
          <w:rFonts w:asciiTheme="minorHAnsi" w:eastAsia="Tahoma" w:hAnsiTheme="minorHAnsi" w:cstheme="minorBidi"/>
          <w:sz w:val="24"/>
          <w:szCs w:val="24"/>
        </w:rPr>
        <w:t>onth is defined as the 2</w:t>
      </w:r>
      <w:r w:rsidR="00770853">
        <w:rPr>
          <w:rFonts w:asciiTheme="minorHAnsi" w:eastAsia="Tahoma" w:hAnsiTheme="minorHAnsi" w:cstheme="minorBidi"/>
          <w:sz w:val="24"/>
          <w:szCs w:val="24"/>
        </w:rPr>
        <w:t>6</w:t>
      </w:r>
      <w:r w:rsidR="00290914" w:rsidRPr="009A76C9">
        <w:rPr>
          <w:rFonts w:asciiTheme="minorHAnsi" w:eastAsia="Tahoma" w:hAnsiTheme="minorHAnsi" w:cstheme="minorBidi"/>
          <w:sz w:val="24"/>
          <w:szCs w:val="24"/>
          <w:vertAlign w:val="superscript"/>
        </w:rPr>
        <w:t>th</w:t>
      </w:r>
      <w:r w:rsidR="00290914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770853">
        <w:rPr>
          <w:rFonts w:asciiTheme="minorHAnsi" w:eastAsia="Tahoma" w:hAnsiTheme="minorHAnsi" w:cstheme="minorBidi"/>
          <w:sz w:val="24"/>
          <w:szCs w:val="24"/>
        </w:rPr>
        <w:t>calendar day of the previous month to the 25</w:t>
      </w:r>
      <w:r w:rsidR="00770853" w:rsidRPr="009A76C9">
        <w:rPr>
          <w:rFonts w:asciiTheme="minorHAnsi" w:eastAsia="Tahoma" w:hAnsiTheme="minorHAnsi" w:cstheme="minorBidi"/>
          <w:sz w:val="24"/>
          <w:szCs w:val="24"/>
          <w:vertAlign w:val="superscript"/>
        </w:rPr>
        <w:t>th</w:t>
      </w:r>
      <w:r w:rsidR="00770853">
        <w:rPr>
          <w:rFonts w:asciiTheme="minorHAnsi" w:eastAsia="Tahoma" w:hAnsiTheme="minorHAnsi" w:cstheme="minorBidi"/>
          <w:sz w:val="24"/>
          <w:szCs w:val="24"/>
        </w:rPr>
        <w:t xml:space="preserve"> calendar day of the current month. </w:t>
      </w:r>
    </w:p>
    <w:p w14:paraId="3C63ACFE" w14:textId="122484BE" w:rsidR="009A1D2B" w:rsidRPr="00390473" w:rsidRDefault="006447FE" w:rsidP="0092600B">
      <w:pPr>
        <w:tabs>
          <w:tab w:val="left" w:pos="2376"/>
        </w:tabs>
        <w:spacing w:before="125" w:line="264" w:lineRule="exact"/>
        <w:ind w:left="2376" w:right="360" w:hanging="936"/>
        <w:textAlignment w:val="baseline"/>
        <w:rPr>
          <w:rFonts w:asciiTheme="minorHAnsi" w:eastAsia="Tahoma" w:hAnsiTheme="minorHAnsi" w:cstheme="minorBidi"/>
          <w:spacing w:val="2"/>
          <w:sz w:val="24"/>
          <w:szCs w:val="24"/>
        </w:rPr>
      </w:pPr>
      <w:r w:rsidRPr="2AC4A28E">
        <w:rPr>
          <w:rFonts w:asciiTheme="minorHAnsi" w:eastAsia="Tahoma" w:hAnsiTheme="minorHAnsi" w:cstheme="minorBidi"/>
          <w:spacing w:val="2"/>
          <w:sz w:val="24"/>
          <w:szCs w:val="24"/>
        </w:rPr>
        <w:t>7.1.2</w:t>
      </w:r>
      <w:r w:rsidRPr="00390473">
        <w:rPr>
          <w:rFonts w:asciiTheme="minorHAnsi" w:eastAsia="Tahoma" w:hAnsiTheme="minorHAnsi" w:cstheme="minorHAnsi"/>
          <w:spacing w:val="2"/>
          <w:sz w:val="24"/>
          <w:szCs w:val="24"/>
        </w:rPr>
        <w:tab/>
      </w:r>
      <w:r w:rsidRPr="2AC4A28E">
        <w:rPr>
          <w:rFonts w:asciiTheme="minorHAnsi" w:eastAsia="Tahoma" w:hAnsiTheme="minorHAnsi" w:cstheme="minorBidi"/>
          <w:spacing w:val="2"/>
          <w:sz w:val="24"/>
          <w:szCs w:val="24"/>
        </w:rPr>
        <w:t>The data shall be formatted in accordance with Form SCMP 5.2, (a) Supplier Delivery Performance Template format and uploaded in accordance with TSCMT 5.3.</w:t>
      </w:r>
    </w:p>
    <w:p w14:paraId="56F06789" w14:textId="77777777" w:rsidR="009A1D2B" w:rsidRPr="00390473" w:rsidRDefault="006447FE" w:rsidP="0092600B">
      <w:pPr>
        <w:tabs>
          <w:tab w:val="left" w:pos="2376"/>
        </w:tabs>
        <w:spacing w:before="125" w:line="264" w:lineRule="exact"/>
        <w:ind w:left="2376" w:right="360" w:hanging="936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7.1.3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>The full submission shall include the requested data resulting from any direct material receipt transaction in the reporting period.</w:t>
      </w:r>
    </w:p>
    <w:p w14:paraId="5FC0D5C0" w14:textId="2A6B6DBE" w:rsidR="009A1D2B" w:rsidRPr="00390473" w:rsidRDefault="006447FE" w:rsidP="0092600B">
      <w:pPr>
        <w:tabs>
          <w:tab w:val="left" w:pos="2376"/>
        </w:tabs>
        <w:spacing w:before="119" w:line="266" w:lineRule="exact"/>
        <w:ind w:left="2376" w:right="360" w:hanging="936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7.1.4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 xml:space="preserve">Note that no calculation of actual delivery metrics is required. The system infrastructure will calculate the delivery metrics for each Triumph Companies and at the </w:t>
      </w:r>
      <w:r w:rsidR="00FB07AE"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cumulative level.</w:t>
      </w:r>
    </w:p>
    <w:p w14:paraId="03D4FE92" w14:textId="77777777" w:rsidR="009A1D2B" w:rsidRPr="00390473" w:rsidRDefault="006447FE" w:rsidP="0092600B">
      <w:pPr>
        <w:tabs>
          <w:tab w:val="decimal" w:pos="720"/>
          <w:tab w:val="left" w:pos="1512"/>
        </w:tabs>
        <w:spacing w:before="128" w:line="256" w:lineRule="exact"/>
        <w:ind w:left="576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ab/>
        <w:t>7.2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>Quality Data Submissions Requirements</w:t>
      </w:r>
    </w:p>
    <w:p w14:paraId="1D36D606" w14:textId="0A3185DA" w:rsidR="009A1D2B" w:rsidRPr="00390473" w:rsidRDefault="006447FE" w:rsidP="0092600B">
      <w:pPr>
        <w:tabs>
          <w:tab w:val="left" w:pos="2376"/>
        </w:tabs>
        <w:spacing w:before="125" w:line="265" w:lineRule="exact"/>
        <w:ind w:left="2376" w:right="360" w:hanging="936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7.2.1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 xml:space="preserve">Each reporting period (one month), </w:t>
      </w:r>
      <w:r w:rsidR="00FB07AE"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Companies shall upload data to the</w:t>
      </w:r>
      <w:r w:rsidRPr="00390473">
        <w:rPr>
          <w:rFonts w:asciiTheme="minorHAnsi" w:eastAsia="Tahoma" w:hAnsiTheme="minorHAnsi" w:cstheme="minorHAnsi"/>
          <w:sz w:val="24"/>
          <w:szCs w:val="24"/>
          <w:u w:val="single"/>
        </w:rPr>
        <w:t xml:space="preserve"> </w:t>
      </w:r>
      <w:hyperlink r:id="rId11">
        <w:r w:rsidRPr="002616AA">
          <w:rPr>
            <w:rFonts w:asciiTheme="minorHAnsi" w:eastAsia="Tahoma" w:hAnsiTheme="minorHAnsi" w:cstheme="minorHAnsi"/>
            <w:sz w:val="24"/>
            <w:szCs w:val="24"/>
            <w:u w:val="single"/>
          </w:rPr>
          <w:t>triumphsupplysource.com</w:t>
        </w:r>
      </w:hyperlink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web portal for calculation of the cumulative quality metric between the 6th and the 10th business day for the previous month's Supplier performance.</w:t>
      </w:r>
    </w:p>
    <w:p w14:paraId="673605BA" w14:textId="26194D01" w:rsidR="009A1D2B" w:rsidRPr="00390473" w:rsidRDefault="006447FE" w:rsidP="004367E1">
      <w:pPr>
        <w:tabs>
          <w:tab w:val="left" w:pos="2376"/>
        </w:tabs>
        <w:spacing w:before="120" w:line="265" w:lineRule="exact"/>
        <w:ind w:left="2376" w:right="360" w:hanging="936"/>
        <w:textAlignment w:val="baseline"/>
        <w:rPr>
          <w:rFonts w:asciiTheme="minorHAnsi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5"/>
          <w:sz w:val="24"/>
          <w:szCs w:val="24"/>
        </w:rPr>
        <w:t>7.2.2</w:t>
      </w:r>
      <w:r w:rsidRPr="00390473">
        <w:rPr>
          <w:rFonts w:asciiTheme="minorHAnsi" w:eastAsia="Tahoma" w:hAnsiTheme="minorHAnsi" w:cstheme="minorHAnsi"/>
          <w:spacing w:val="5"/>
          <w:sz w:val="24"/>
          <w:szCs w:val="24"/>
        </w:rPr>
        <w:tab/>
        <w:t>Quality data shall consist of all rejection activity chargeable to a supplier regardless of point of detection, i.e., at Supplier, receiving, in-process, stock purge, etc. Data for the corrective action and notification of escape components of the scorecard come directly from the Supplier Portal E-SCAR and E-NOE utilities. For E-SCAR and E-NOE, no manual data upload is required.</w:t>
      </w:r>
    </w:p>
    <w:p w14:paraId="1E86ADA1" w14:textId="4D53AA5E" w:rsidR="009A1D2B" w:rsidRPr="00390473" w:rsidRDefault="006447FE" w:rsidP="0092600B">
      <w:pPr>
        <w:numPr>
          <w:ilvl w:val="0"/>
          <w:numId w:val="4"/>
        </w:numPr>
        <w:tabs>
          <w:tab w:val="clear" w:pos="360"/>
          <w:tab w:val="left" w:pos="3096"/>
        </w:tabs>
        <w:spacing w:before="374" w:line="266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Note that no calculation of actual quality metrics is required. The system infrastructure will calculate the quality metrics for each </w:t>
      </w:r>
      <w:r w:rsidR="00FB07AE"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Company and at the </w:t>
      </w:r>
      <w:r w:rsidR="00FB07AE"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cumulative level.</w:t>
      </w:r>
    </w:p>
    <w:p w14:paraId="2FBFB309" w14:textId="77777777" w:rsidR="009A1D2B" w:rsidRPr="00390473" w:rsidRDefault="006447FE" w:rsidP="0092600B">
      <w:pPr>
        <w:numPr>
          <w:ilvl w:val="0"/>
          <w:numId w:val="4"/>
        </w:numPr>
        <w:tabs>
          <w:tab w:val="clear" w:pos="360"/>
          <w:tab w:val="left" w:pos="3096"/>
        </w:tabs>
        <w:spacing w:before="118" w:line="266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The data shall be formatted in accordance with Form SCMP 5.2, (b) Supplier Quality Performance Template format and uploaded in accordance with TSCMT 5.3.</w:t>
      </w:r>
    </w:p>
    <w:p w14:paraId="684426ED" w14:textId="44EF8956" w:rsidR="009A1D2B" w:rsidRPr="00390473" w:rsidRDefault="00FB07AE" w:rsidP="0092600B">
      <w:pPr>
        <w:numPr>
          <w:ilvl w:val="0"/>
          <w:numId w:val="4"/>
        </w:numPr>
        <w:tabs>
          <w:tab w:val="clear" w:pos="360"/>
          <w:tab w:val="left" w:pos="3096"/>
        </w:tabs>
        <w:spacing w:before="111" w:line="273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6"/>
          <w:sz w:val="24"/>
          <w:szCs w:val="24"/>
        </w:rPr>
      </w:pPr>
      <w:r w:rsidRPr="002616AA">
        <w:rPr>
          <w:rFonts w:asciiTheme="minorHAnsi" w:eastAsia="Tahoma" w:hAnsiTheme="minorHAnsi" w:cstheme="minorHAnsi"/>
          <w:spacing w:val="6"/>
          <w:sz w:val="24"/>
          <w:szCs w:val="24"/>
        </w:rPr>
        <w:lastRenderedPageBreak/>
        <w:t>TRIUMPH</w:t>
      </w:r>
      <w:r w:rsidR="006447FE" w:rsidRPr="00390473">
        <w:rPr>
          <w:rFonts w:asciiTheme="minorHAnsi" w:eastAsia="Tahoma" w:hAnsiTheme="minorHAnsi" w:cstheme="minorHAnsi"/>
          <w:spacing w:val="6"/>
          <w:sz w:val="24"/>
          <w:szCs w:val="24"/>
        </w:rPr>
        <w:t xml:space="preserve"> Supplier Defect Codes are maintained on Form SCMP 5.2 (c).</w:t>
      </w:r>
    </w:p>
    <w:p w14:paraId="199636F4" w14:textId="000BBA6C" w:rsidR="009A1D2B" w:rsidRPr="00390473" w:rsidRDefault="006447FE" w:rsidP="0092600B">
      <w:pPr>
        <w:numPr>
          <w:ilvl w:val="0"/>
          <w:numId w:val="4"/>
        </w:numPr>
        <w:tabs>
          <w:tab w:val="clear" w:pos="360"/>
          <w:tab w:val="left" w:pos="3096"/>
        </w:tabs>
        <w:spacing w:before="116" w:line="266" w:lineRule="exact"/>
        <w:ind w:left="3096" w:right="360" w:hanging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386B9688">
        <w:rPr>
          <w:rFonts w:asciiTheme="minorHAnsi" w:eastAsia="Tahoma" w:hAnsiTheme="minorHAnsi" w:cstheme="minorBidi"/>
          <w:sz w:val="24"/>
          <w:szCs w:val="24"/>
        </w:rPr>
        <w:t xml:space="preserve">For reject quantities where the </w:t>
      </w:r>
      <w:r w:rsidR="000928EB" w:rsidRPr="386B9688">
        <w:rPr>
          <w:rFonts w:asciiTheme="minorHAnsi" w:eastAsia="Tahoma" w:hAnsiTheme="minorHAnsi" w:cstheme="minorBidi"/>
          <w:sz w:val="24"/>
          <w:szCs w:val="24"/>
        </w:rPr>
        <w:t>non-conformance</w:t>
      </w:r>
      <w:r w:rsidRPr="386B9688">
        <w:rPr>
          <w:rFonts w:asciiTheme="minorHAnsi" w:eastAsia="Tahoma" w:hAnsiTheme="minorHAnsi" w:cstheme="minorBidi"/>
          <w:sz w:val="24"/>
          <w:szCs w:val="24"/>
        </w:rPr>
        <w:t xml:space="preserve"> is being uploaded to capture COPQ only, e.g., supplier submitted </w:t>
      </w:r>
      <w:r w:rsidR="00CB1766" w:rsidRPr="386B9688">
        <w:rPr>
          <w:rFonts w:asciiTheme="minorHAnsi" w:eastAsia="Tahoma" w:hAnsiTheme="minorHAnsi" w:cstheme="minorBidi"/>
          <w:sz w:val="24"/>
          <w:szCs w:val="24"/>
        </w:rPr>
        <w:t>non-conformance</w:t>
      </w:r>
      <w:r w:rsidRPr="386B9688">
        <w:rPr>
          <w:rFonts w:asciiTheme="minorHAnsi" w:eastAsia="Tahoma" w:hAnsiTheme="minorHAnsi" w:cstheme="minorBidi"/>
          <w:sz w:val="24"/>
          <w:szCs w:val="24"/>
        </w:rPr>
        <w:t>; enter "0" for the rejected quantity in the corresponding template cell.</w:t>
      </w:r>
    </w:p>
    <w:p w14:paraId="32C6F4D9" w14:textId="3DDF2E26" w:rsidR="009A1D2B" w:rsidRPr="00390473" w:rsidRDefault="006447FE" w:rsidP="0092600B">
      <w:pPr>
        <w:numPr>
          <w:ilvl w:val="0"/>
          <w:numId w:val="4"/>
        </w:numPr>
        <w:tabs>
          <w:tab w:val="clear" w:pos="360"/>
          <w:tab w:val="left" w:pos="3096"/>
        </w:tabs>
        <w:spacing w:before="128" w:line="256" w:lineRule="exact"/>
        <w:ind w:left="3096" w:right="360" w:hanging="360"/>
        <w:textAlignment w:val="baseline"/>
        <w:rPr>
          <w:rFonts w:asciiTheme="minorHAnsi" w:eastAsia="Tahoma" w:hAnsiTheme="minorHAnsi" w:cstheme="minorBidi"/>
          <w:spacing w:val="9"/>
          <w:sz w:val="24"/>
          <w:szCs w:val="24"/>
        </w:rPr>
      </w:pPr>
      <w:r w:rsidRPr="386B9688">
        <w:rPr>
          <w:rFonts w:asciiTheme="minorHAnsi" w:eastAsia="Tahoma" w:hAnsiTheme="minorHAnsi" w:cstheme="minorBidi"/>
          <w:spacing w:val="9"/>
          <w:sz w:val="24"/>
          <w:szCs w:val="24"/>
        </w:rPr>
        <w:t xml:space="preserve">Cost of </w:t>
      </w:r>
      <w:r w:rsidR="00511DCB" w:rsidRPr="386B9688">
        <w:rPr>
          <w:rFonts w:asciiTheme="minorHAnsi" w:eastAsia="Tahoma" w:hAnsiTheme="minorHAnsi" w:cstheme="minorBidi"/>
          <w:spacing w:val="9"/>
          <w:sz w:val="24"/>
          <w:szCs w:val="24"/>
        </w:rPr>
        <w:t>Quality</w:t>
      </w:r>
      <w:r w:rsidRPr="386B9688">
        <w:rPr>
          <w:rFonts w:asciiTheme="minorHAnsi" w:eastAsia="Tahoma" w:hAnsiTheme="minorHAnsi" w:cstheme="minorBidi"/>
          <w:spacing w:val="9"/>
          <w:sz w:val="24"/>
          <w:szCs w:val="24"/>
        </w:rPr>
        <w:t xml:space="preserve"> charge as defined</w:t>
      </w:r>
      <w:r w:rsidR="00065200">
        <w:rPr>
          <w:rFonts w:asciiTheme="minorHAnsi" w:eastAsia="Tahoma" w:hAnsiTheme="minorHAnsi" w:cstheme="minorBidi"/>
          <w:spacing w:val="9"/>
          <w:sz w:val="24"/>
          <w:szCs w:val="24"/>
        </w:rPr>
        <w:t xml:space="preserve"> in Section 4 of the SQAM</w:t>
      </w:r>
      <w:r w:rsidR="00FC0CCC">
        <w:rPr>
          <w:rFonts w:asciiTheme="minorHAnsi" w:eastAsia="Tahoma" w:hAnsiTheme="minorHAnsi" w:cstheme="minorBidi"/>
          <w:spacing w:val="9"/>
          <w:sz w:val="24"/>
          <w:szCs w:val="24"/>
        </w:rPr>
        <w:t>001:</w:t>
      </w:r>
    </w:p>
    <w:p w14:paraId="75FFA765" w14:textId="1CCAE2EF" w:rsidR="0096036E" w:rsidRDefault="003415C7" w:rsidP="0096036E">
      <w:pPr>
        <w:numPr>
          <w:ilvl w:val="0"/>
          <w:numId w:val="5"/>
        </w:numPr>
        <w:tabs>
          <w:tab w:val="clear" w:pos="360"/>
          <w:tab w:val="left" w:pos="3888"/>
        </w:tabs>
        <w:spacing w:before="134" w:line="264" w:lineRule="exact"/>
        <w:ind w:left="3888" w:right="360" w:hanging="360"/>
        <w:textAlignment w:val="baseline"/>
        <w:rPr>
          <w:rFonts w:asciiTheme="minorHAnsi" w:eastAsia="Tahoma" w:hAnsiTheme="minorHAnsi" w:cstheme="minorBidi"/>
          <w:spacing w:val="6"/>
          <w:sz w:val="24"/>
          <w:szCs w:val="24"/>
        </w:rPr>
      </w:pPr>
      <w:r w:rsidRPr="0096036E">
        <w:rPr>
          <w:rFonts w:asciiTheme="minorHAnsi" w:eastAsia="Tahoma" w:hAnsiTheme="minorHAnsi" w:cstheme="minorBidi"/>
          <w:sz w:val="24"/>
          <w:szCs w:val="24"/>
        </w:rPr>
        <w:t xml:space="preserve">TRIUMPH will </w:t>
      </w:r>
      <w:r w:rsidR="00FE49CF" w:rsidRPr="0096036E">
        <w:rPr>
          <w:rFonts w:asciiTheme="minorHAnsi" w:eastAsia="Tahoma" w:hAnsiTheme="minorHAnsi" w:cstheme="minorBidi"/>
          <w:sz w:val="24"/>
          <w:szCs w:val="24"/>
        </w:rPr>
        <w:t xml:space="preserve">determine </w:t>
      </w:r>
      <w:r w:rsidR="00C759A0" w:rsidRPr="0096036E">
        <w:rPr>
          <w:rFonts w:asciiTheme="minorHAnsi" w:eastAsia="Tahoma" w:hAnsiTheme="minorHAnsi" w:cstheme="minorBidi"/>
          <w:sz w:val="24"/>
          <w:szCs w:val="24"/>
        </w:rPr>
        <w:t>the need to impose a</w:t>
      </w:r>
      <w:r w:rsidR="004367E1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FC0CCC">
        <w:rPr>
          <w:rFonts w:asciiTheme="minorHAnsi" w:eastAsia="Tahoma" w:hAnsiTheme="minorHAnsi" w:cstheme="minorBidi"/>
          <w:sz w:val="24"/>
          <w:szCs w:val="24"/>
        </w:rPr>
        <w:t>$300</w:t>
      </w:r>
      <w:r w:rsidR="006447FE" w:rsidRPr="0096036E">
        <w:rPr>
          <w:rFonts w:asciiTheme="minorHAnsi" w:eastAsia="Tahoma" w:hAnsiTheme="minorHAnsi" w:cstheme="minorBidi"/>
          <w:spacing w:val="9"/>
          <w:sz w:val="24"/>
          <w:szCs w:val="24"/>
        </w:rPr>
        <w:t xml:space="preserve"> (USD) administrative charge for each</w:t>
      </w:r>
      <w:r w:rsidR="0096036E">
        <w:rPr>
          <w:rFonts w:asciiTheme="minorHAnsi" w:eastAsia="Tahoma" w:hAnsiTheme="minorHAnsi" w:cstheme="minorBidi"/>
          <w:spacing w:val="9"/>
          <w:sz w:val="24"/>
          <w:szCs w:val="24"/>
        </w:rPr>
        <w:t xml:space="preserve"> </w:t>
      </w:r>
      <w:r w:rsidR="006447FE" w:rsidRPr="0096036E">
        <w:rPr>
          <w:rFonts w:asciiTheme="minorHAnsi" w:eastAsia="Tahoma" w:hAnsiTheme="minorHAnsi" w:cstheme="minorBidi"/>
          <w:spacing w:val="6"/>
          <w:sz w:val="24"/>
          <w:szCs w:val="24"/>
        </w:rPr>
        <w:t>nonconformance document chargeable to a Triumph Supplier</w:t>
      </w:r>
    </w:p>
    <w:p w14:paraId="4F06A7EB" w14:textId="77777777" w:rsidR="0096036E" w:rsidRPr="0096036E" w:rsidRDefault="0096036E" w:rsidP="0096036E">
      <w:pPr>
        <w:tabs>
          <w:tab w:val="left" w:pos="3888"/>
        </w:tabs>
        <w:spacing w:before="134" w:line="264" w:lineRule="exact"/>
        <w:ind w:left="3888" w:right="360"/>
        <w:textAlignment w:val="baseline"/>
        <w:rPr>
          <w:rFonts w:asciiTheme="minorHAnsi" w:eastAsia="Tahoma" w:hAnsiTheme="minorHAnsi" w:cstheme="minorBidi"/>
          <w:spacing w:val="6"/>
          <w:sz w:val="24"/>
          <w:szCs w:val="24"/>
        </w:rPr>
      </w:pPr>
    </w:p>
    <w:p w14:paraId="7701F80F" w14:textId="77777777" w:rsidR="00C76AE1" w:rsidRPr="00C76AE1" w:rsidRDefault="00C76AE1" w:rsidP="00FD32EB">
      <w:pPr>
        <w:pStyle w:val="ListParagraph"/>
        <w:numPr>
          <w:ilvl w:val="0"/>
          <w:numId w:val="23"/>
        </w:numPr>
        <w:spacing w:line="264" w:lineRule="exact"/>
        <w:ind w:left="2430" w:right="360" w:hanging="990"/>
        <w:textAlignment w:val="baseline"/>
        <w:rPr>
          <w:rFonts w:asciiTheme="minorHAnsi" w:eastAsia="Tahoma" w:hAnsiTheme="minorHAnsi" w:cstheme="minorBidi"/>
          <w:vanish/>
          <w:sz w:val="24"/>
          <w:szCs w:val="24"/>
        </w:rPr>
      </w:pPr>
    </w:p>
    <w:p w14:paraId="583B6516" w14:textId="7C62D7E9" w:rsidR="007F2F3A" w:rsidRPr="003A6394" w:rsidRDefault="006557CB" w:rsidP="0026063A">
      <w:pPr>
        <w:pStyle w:val="ListParagraph"/>
        <w:spacing w:line="264" w:lineRule="exact"/>
        <w:ind w:left="2520" w:right="360"/>
        <w:textAlignment w:val="baseline"/>
        <w:rPr>
          <w:rFonts w:asciiTheme="minorHAnsi" w:eastAsia="Tahoma" w:hAnsiTheme="minorHAnsi" w:cstheme="minorHAnsi"/>
          <w:spacing w:val="5"/>
          <w:sz w:val="24"/>
          <w:szCs w:val="24"/>
        </w:rPr>
      </w:pPr>
      <w:r w:rsidRPr="003A6394">
        <w:rPr>
          <w:rFonts w:asciiTheme="minorHAnsi" w:eastAsia="Tahoma" w:hAnsiTheme="minorHAnsi" w:cstheme="minorHAnsi"/>
          <w:spacing w:val="5"/>
          <w:sz w:val="24"/>
          <w:szCs w:val="24"/>
        </w:rPr>
        <w:t>At the discretion of the Triumph business unit:</w:t>
      </w:r>
    </w:p>
    <w:p w14:paraId="33F768E1" w14:textId="77777777" w:rsidR="009A1D2B" w:rsidRPr="00390473" w:rsidRDefault="006447FE" w:rsidP="0092600B">
      <w:pPr>
        <w:numPr>
          <w:ilvl w:val="0"/>
          <w:numId w:val="5"/>
        </w:numPr>
        <w:tabs>
          <w:tab w:val="clear" w:pos="360"/>
          <w:tab w:val="left" w:pos="3888"/>
        </w:tabs>
        <w:spacing w:before="126" w:line="265" w:lineRule="exact"/>
        <w:ind w:left="3888" w:right="360" w:hanging="360"/>
        <w:textAlignment w:val="baseline"/>
        <w:rPr>
          <w:rFonts w:asciiTheme="minorHAnsi" w:eastAsia="Tahoma" w:hAnsiTheme="minorHAnsi" w:cstheme="minorBidi"/>
          <w:spacing w:val="7"/>
          <w:sz w:val="24"/>
          <w:szCs w:val="24"/>
        </w:rPr>
      </w:pPr>
      <w:r w:rsidRPr="386B9688">
        <w:rPr>
          <w:rFonts w:asciiTheme="minorHAnsi" w:eastAsia="Tahoma" w:hAnsiTheme="minorHAnsi" w:cstheme="minorBidi"/>
          <w:spacing w:val="7"/>
          <w:sz w:val="24"/>
          <w:szCs w:val="24"/>
        </w:rPr>
        <w:t xml:space="preserve">A rework/repair charge (USD) for each part requiring </w:t>
      </w:r>
      <w:r w:rsidRPr="004E2483">
        <w:rPr>
          <w:rFonts w:asciiTheme="minorHAnsi" w:eastAsia="Tahoma" w:hAnsiTheme="minorHAnsi" w:cstheme="minorBidi"/>
          <w:spacing w:val="7"/>
          <w:sz w:val="24"/>
          <w:szCs w:val="24"/>
        </w:rPr>
        <w:t>rework/repair by Triumph or Triumph Customer personnel,</w:t>
      </w:r>
      <w:r w:rsidRPr="386B9688">
        <w:rPr>
          <w:rFonts w:asciiTheme="minorHAnsi" w:eastAsia="Tahoma" w:hAnsiTheme="minorHAnsi" w:cstheme="minorBidi"/>
          <w:spacing w:val="7"/>
          <w:sz w:val="24"/>
          <w:szCs w:val="24"/>
        </w:rPr>
        <w:t xml:space="preserve"> (amount as determined by actual/estimated rework/repair cost) or,</w:t>
      </w:r>
    </w:p>
    <w:p w14:paraId="357F4D71" w14:textId="761C40E0" w:rsidR="009A1D2B" w:rsidRPr="00390473" w:rsidRDefault="006447FE" w:rsidP="0092600B">
      <w:pPr>
        <w:numPr>
          <w:ilvl w:val="0"/>
          <w:numId w:val="5"/>
        </w:numPr>
        <w:tabs>
          <w:tab w:val="clear" w:pos="360"/>
          <w:tab w:val="left" w:pos="3888"/>
        </w:tabs>
        <w:spacing w:before="118" w:line="266" w:lineRule="exact"/>
        <w:ind w:left="3888" w:right="360" w:hanging="360"/>
        <w:textAlignment w:val="baseline"/>
        <w:rPr>
          <w:rFonts w:asciiTheme="minorHAnsi" w:eastAsia="Tahoma" w:hAnsiTheme="minorHAnsi" w:cstheme="minorHAnsi"/>
          <w:spacing w:val="8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Part and / or material charges (USD) per purchase order or contract pricing for each part and / or material scrapped at </w:t>
      </w:r>
      <w:r w:rsidR="00FB07AE" w:rsidRPr="002616AA">
        <w:rPr>
          <w:rFonts w:asciiTheme="minorHAnsi" w:eastAsia="Tahoma" w:hAnsiTheme="minorHAnsi" w:cstheme="minorHAnsi"/>
          <w:spacing w:val="8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Companies its customer (amount as determined by scrap cost).</w:t>
      </w:r>
    </w:p>
    <w:p w14:paraId="6FCAA963" w14:textId="319629C8" w:rsidR="009A1D2B" w:rsidRPr="00390473" w:rsidRDefault="006447FE" w:rsidP="0092600B">
      <w:pPr>
        <w:numPr>
          <w:ilvl w:val="0"/>
          <w:numId w:val="5"/>
        </w:numPr>
        <w:tabs>
          <w:tab w:val="clear" w:pos="360"/>
          <w:tab w:val="left" w:pos="3888"/>
        </w:tabs>
        <w:spacing w:before="116" w:line="266" w:lineRule="exact"/>
        <w:ind w:left="3888" w:right="360" w:hanging="360"/>
        <w:textAlignment w:val="baseline"/>
        <w:rPr>
          <w:rFonts w:asciiTheme="minorHAnsi" w:eastAsia="Tahoma" w:hAnsiTheme="minorHAnsi" w:cstheme="minorHAnsi"/>
          <w:spacing w:val="9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9"/>
          <w:sz w:val="24"/>
          <w:szCs w:val="24"/>
        </w:rPr>
        <w:t xml:space="preserve">Additional charges may also apply where parts or materials, as supplied by Triumph and/or its </w:t>
      </w:r>
      <w:r w:rsidR="008D0952" w:rsidRPr="00390473">
        <w:rPr>
          <w:rFonts w:asciiTheme="minorHAnsi" w:eastAsia="Tahoma" w:hAnsiTheme="minorHAnsi" w:cstheme="minorHAnsi"/>
          <w:spacing w:val="9"/>
          <w:sz w:val="24"/>
          <w:szCs w:val="24"/>
        </w:rPr>
        <w:t>customer</w:t>
      </w:r>
      <w:r w:rsidRPr="00390473">
        <w:rPr>
          <w:rFonts w:asciiTheme="minorHAnsi" w:eastAsia="Tahoma" w:hAnsiTheme="minorHAnsi" w:cstheme="minorHAnsi"/>
          <w:spacing w:val="9"/>
          <w:sz w:val="24"/>
          <w:szCs w:val="24"/>
        </w:rPr>
        <w:t>,</w:t>
      </w:r>
      <w:r w:rsidR="008D0952">
        <w:rPr>
          <w:rFonts w:asciiTheme="minorHAnsi" w:eastAsia="Tahoma" w:hAnsiTheme="minorHAnsi" w:cstheme="minorHAnsi"/>
          <w:spacing w:val="9"/>
          <w:sz w:val="24"/>
          <w:szCs w:val="24"/>
        </w:rPr>
        <w:t xml:space="preserve"> </w:t>
      </w:r>
      <w:r w:rsidRPr="00390473">
        <w:rPr>
          <w:rFonts w:asciiTheme="minorHAnsi" w:eastAsia="Tahoma" w:hAnsiTheme="minorHAnsi" w:cstheme="minorHAnsi"/>
          <w:spacing w:val="9"/>
          <w:sz w:val="24"/>
          <w:szCs w:val="24"/>
        </w:rPr>
        <w:t xml:space="preserve">require scrapping at the Supplier </w:t>
      </w:r>
      <w:r w:rsidR="008D0952" w:rsidRPr="00390473">
        <w:rPr>
          <w:rFonts w:asciiTheme="minorHAnsi" w:eastAsia="Tahoma" w:hAnsiTheme="minorHAnsi" w:cstheme="minorHAnsi"/>
          <w:spacing w:val="9"/>
          <w:sz w:val="24"/>
          <w:szCs w:val="24"/>
        </w:rPr>
        <w:t>because of</w:t>
      </w:r>
      <w:r w:rsidRPr="00390473">
        <w:rPr>
          <w:rFonts w:asciiTheme="minorHAnsi" w:eastAsia="Tahoma" w:hAnsiTheme="minorHAnsi" w:cstheme="minorHAnsi"/>
          <w:spacing w:val="9"/>
          <w:sz w:val="24"/>
          <w:szCs w:val="24"/>
        </w:rPr>
        <w:t xml:space="preserve"> the Suppliers actions (amount as determined by scrap cost).</w:t>
      </w:r>
    </w:p>
    <w:p w14:paraId="4CD123CA" w14:textId="77777777" w:rsidR="009A1D2B" w:rsidRPr="00390473" w:rsidRDefault="006447FE" w:rsidP="00EE4F27">
      <w:pPr>
        <w:tabs>
          <w:tab w:val="left" w:pos="1440"/>
        </w:tabs>
        <w:spacing w:before="134" w:line="254" w:lineRule="exact"/>
        <w:ind w:left="540" w:right="360"/>
        <w:textAlignment w:val="baseline"/>
        <w:rPr>
          <w:rFonts w:asciiTheme="minorHAnsi" w:eastAsia="Tahoma" w:hAnsiTheme="minorHAnsi" w:cstheme="minorHAnsi"/>
          <w:spacing w:val="7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7"/>
          <w:sz w:val="24"/>
          <w:szCs w:val="24"/>
        </w:rPr>
        <w:t>7.3</w:t>
      </w:r>
      <w:r w:rsidRPr="00390473">
        <w:rPr>
          <w:rFonts w:asciiTheme="minorHAnsi" w:eastAsia="Tahoma" w:hAnsiTheme="minorHAnsi" w:cstheme="minorHAnsi"/>
          <w:spacing w:val="7"/>
          <w:sz w:val="24"/>
          <w:szCs w:val="24"/>
        </w:rPr>
        <w:tab/>
        <w:t>Supplier Contested Data</w:t>
      </w:r>
    </w:p>
    <w:p w14:paraId="416B77A3" w14:textId="77777777" w:rsidR="00716B62" w:rsidRDefault="006447FE" w:rsidP="009B6C00">
      <w:pPr>
        <w:tabs>
          <w:tab w:val="left" w:pos="2376"/>
        </w:tabs>
        <w:spacing w:before="120" w:line="265" w:lineRule="exact"/>
        <w:ind w:left="2376" w:right="360" w:hanging="936"/>
        <w:textAlignment w:val="baseline"/>
        <w:rPr>
          <w:rFonts w:asciiTheme="minorHAnsi" w:eastAsia="Tahoma" w:hAnsiTheme="minorHAnsi" w:cstheme="minorHAnsi"/>
          <w:spacing w:val="8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>7.3.1</w:t>
      </w: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ab/>
        <w:t xml:space="preserve">Within 10 days after issuance of Supplier performance reports, </w:t>
      </w:r>
      <w:hyperlink r:id="rId12">
        <w:r w:rsidRPr="00390473">
          <w:rPr>
            <w:rFonts w:asciiTheme="minorHAnsi" w:eastAsia="Tahoma" w:hAnsiTheme="minorHAnsi" w:cstheme="minorHAnsi"/>
            <w:spacing w:val="8"/>
            <w:sz w:val="24"/>
            <w:szCs w:val="24"/>
            <w:u w:val="single"/>
          </w:rPr>
          <w:t>triumphsupplysource.com</w:t>
        </w:r>
      </w:hyperlink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allows Suppliers to contest a delivery</w:t>
      </w:r>
      <w:r w:rsidR="00E87225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(OTD)</w:t>
      </w: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or quality data metrics. Suppliers may submit an electronic appeal concerning specific issues via </w:t>
      </w:r>
      <w:hyperlink r:id="rId13">
        <w:r w:rsidRPr="00390473">
          <w:rPr>
            <w:rFonts w:asciiTheme="minorHAnsi" w:eastAsia="Tahoma" w:hAnsiTheme="minorHAnsi" w:cstheme="minorHAnsi"/>
            <w:spacing w:val="8"/>
            <w:sz w:val="24"/>
            <w:szCs w:val="24"/>
            <w:u w:val="single"/>
          </w:rPr>
          <w:t>triumphsupplysource.com</w:t>
        </w:r>
      </w:hyperlink>
      <w:r w:rsidRPr="00390473">
        <w:rPr>
          <w:rFonts w:asciiTheme="minorHAnsi" w:eastAsia="Tahoma" w:hAnsiTheme="minorHAnsi" w:cstheme="minorHAnsi"/>
          <w:spacing w:val="8"/>
          <w:sz w:val="24"/>
          <w:szCs w:val="24"/>
          <w:u w:val="single"/>
        </w:rPr>
        <w:t>.</w:t>
      </w: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The appropriate </w:t>
      </w:r>
      <w:r w:rsidR="00FB07AE" w:rsidRPr="002616AA">
        <w:rPr>
          <w:rFonts w:asciiTheme="minorHAnsi" w:eastAsia="Tahoma" w:hAnsiTheme="minorHAnsi" w:cstheme="minorHAnsi"/>
          <w:spacing w:val="8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Company shall review and disposition the appeal within 10 days of the Supplier submittal.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</w:t>
      </w:r>
    </w:p>
    <w:p w14:paraId="66B22B26" w14:textId="3F2AFE4D" w:rsidR="00073ABE" w:rsidRPr="00390473" w:rsidRDefault="00716B62" w:rsidP="00073ABE">
      <w:pPr>
        <w:tabs>
          <w:tab w:val="left" w:pos="2376"/>
        </w:tabs>
        <w:spacing w:before="120" w:line="265" w:lineRule="exact"/>
        <w:ind w:left="2376" w:right="360" w:hanging="864"/>
        <w:textAlignment w:val="baseline"/>
        <w:rPr>
          <w:rFonts w:asciiTheme="minorHAnsi" w:eastAsia="Tahoma" w:hAnsiTheme="minorHAnsi" w:cstheme="minorHAnsi"/>
          <w:spacing w:val="8"/>
          <w:sz w:val="24"/>
          <w:szCs w:val="24"/>
        </w:rPr>
      </w:pPr>
      <w:r>
        <w:rPr>
          <w:rFonts w:asciiTheme="minorHAnsi" w:eastAsia="Tahoma" w:hAnsiTheme="minorHAnsi" w:cstheme="minorHAnsi"/>
          <w:spacing w:val="8"/>
          <w:sz w:val="24"/>
          <w:szCs w:val="24"/>
        </w:rPr>
        <w:tab/>
      </w:r>
      <w:r w:rsidR="004B651E">
        <w:rPr>
          <w:rFonts w:asciiTheme="minorHAnsi" w:eastAsia="Tahoma" w:hAnsiTheme="minorHAnsi" w:cstheme="minorHAnsi"/>
          <w:spacing w:val="8"/>
          <w:sz w:val="24"/>
          <w:szCs w:val="24"/>
        </w:rPr>
        <w:t>Each</w:t>
      </w:r>
      <w:r w:rsidR="00042B97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missed 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>OTIF</w:t>
      </w:r>
      <w:r w:rsidR="00967083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purchase order line 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is contested automatically once </w:t>
      </w:r>
      <w:r w:rsidR="00A15014">
        <w:rPr>
          <w:rFonts w:asciiTheme="minorHAnsi" w:eastAsia="Tahoma" w:hAnsiTheme="minorHAnsi" w:cstheme="minorHAnsi"/>
          <w:spacing w:val="8"/>
          <w:sz w:val="24"/>
          <w:szCs w:val="24"/>
        </w:rPr>
        <w:t>the data is uploaded</w:t>
      </w:r>
      <w:r w:rsidR="006A1C48">
        <w:rPr>
          <w:rFonts w:asciiTheme="minorHAnsi" w:eastAsia="Tahoma" w:hAnsiTheme="minorHAnsi" w:cstheme="minorHAnsi"/>
          <w:spacing w:val="8"/>
          <w:sz w:val="24"/>
          <w:szCs w:val="24"/>
        </w:rPr>
        <w:t>. C</w:t>
      </w:r>
      <w:r w:rsidR="008E71A2">
        <w:rPr>
          <w:rFonts w:asciiTheme="minorHAnsi" w:eastAsia="Tahoma" w:hAnsiTheme="minorHAnsi" w:cstheme="minorHAnsi"/>
          <w:spacing w:val="8"/>
          <w:sz w:val="24"/>
          <w:szCs w:val="24"/>
        </w:rPr>
        <w:t>ause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code</w:t>
      </w:r>
      <w:r w:rsidR="00F10A73">
        <w:rPr>
          <w:rFonts w:asciiTheme="minorHAnsi" w:eastAsia="Tahoma" w:hAnsiTheme="minorHAnsi" w:cstheme="minorHAnsi"/>
          <w:spacing w:val="8"/>
          <w:sz w:val="24"/>
          <w:szCs w:val="24"/>
        </w:rPr>
        <w:t>s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</w:t>
      </w:r>
      <w:r w:rsidR="006A1C48">
        <w:rPr>
          <w:rFonts w:asciiTheme="minorHAnsi" w:eastAsia="Tahoma" w:hAnsiTheme="minorHAnsi" w:cstheme="minorHAnsi"/>
          <w:spacing w:val="8"/>
          <w:sz w:val="24"/>
          <w:szCs w:val="24"/>
        </w:rPr>
        <w:t>can be</w:t>
      </w:r>
      <w:r w:rsidR="000B290F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designated</w:t>
      </w:r>
      <w:r w:rsidR="006A1C4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at time of </w:t>
      </w:r>
      <w:r w:rsidR="006A1C48" w:rsidRPr="009A288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upload or </w:t>
      </w:r>
      <w:r w:rsidR="00B93F79" w:rsidRPr="009A288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via </w:t>
      </w:r>
      <w:hyperlink r:id="rId14">
        <w:r w:rsidR="00B93F79" w:rsidRPr="009A2888">
          <w:rPr>
            <w:rFonts w:asciiTheme="minorHAnsi" w:eastAsia="Tahoma" w:hAnsiTheme="minorHAnsi" w:cstheme="minorHAnsi"/>
            <w:spacing w:val="8"/>
            <w:sz w:val="24"/>
            <w:szCs w:val="24"/>
            <w:u w:val="single"/>
          </w:rPr>
          <w:t>triumphsupplysource.com</w:t>
        </w:r>
      </w:hyperlink>
      <w:r w:rsidR="00B93F79" w:rsidRPr="009A2888">
        <w:rPr>
          <w:rFonts w:asciiTheme="minorHAnsi" w:eastAsia="Tahoma" w:hAnsiTheme="minorHAnsi" w:cstheme="minorHAnsi"/>
          <w:spacing w:val="8"/>
          <w:sz w:val="24"/>
          <w:szCs w:val="24"/>
          <w:u w:val="single"/>
        </w:rPr>
        <w:t>.</w:t>
      </w:r>
      <w:r w:rsidR="00B93F79" w:rsidRPr="009A288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</w:t>
      </w:r>
      <w:r w:rsidR="00567B58" w:rsidRPr="009A2888">
        <w:rPr>
          <w:rFonts w:asciiTheme="minorHAnsi" w:eastAsia="Tahoma" w:hAnsiTheme="minorHAnsi" w:cstheme="minorHAnsi"/>
          <w:spacing w:val="8"/>
          <w:sz w:val="24"/>
          <w:szCs w:val="24"/>
        </w:rPr>
        <w:t>Cause</w:t>
      </w:r>
      <w:r w:rsidR="00986351" w:rsidRPr="009A288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codes are </w:t>
      </w:r>
      <w:r w:rsidR="00567B58" w:rsidRPr="009A2888">
        <w:rPr>
          <w:rFonts w:asciiTheme="minorHAnsi" w:eastAsia="Tahoma" w:hAnsiTheme="minorHAnsi" w:cstheme="minorHAnsi"/>
          <w:spacing w:val="8"/>
          <w:sz w:val="24"/>
          <w:szCs w:val="24"/>
        </w:rPr>
        <w:t>define</w:t>
      </w:r>
      <w:r w:rsidR="009267E1" w:rsidRPr="009A2888">
        <w:rPr>
          <w:rFonts w:asciiTheme="minorHAnsi" w:eastAsia="Tahoma" w:hAnsiTheme="minorHAnsi" w:cstheme="minorHAnsi"/>
          <w:spacing w:val="8"/>
          <w:sz w:val="24"/>
          <w:szCs w:val="24"/>
        </w:rPr>
        <w:t>d</w:t>
      </w:r>
      <w:r w:rsidR="00986351" w:rsidRPr="009A2888">
        <w:rPr>
          <w:rFonts w:asciiTheme="minorHAnsi" w:eastAsia="Tahoma" w:hAnsiTheme="minorHAnsi" w:cstheme="minorHAnsi"/>
          <w:spacing w:val="8"/>
          <w:sz w:val="24"/>
          <w:szCs w:val="24"/>
        </w:rPr>
        <w:t xml:space="preserve"> </w:t>
      </w:r>
      <w:r w:rsidR="00586C6E">
        <w:rPr>
          <w:rFonts w:asciiTheme="minorHAnsi" w:eastAsia="Tahoma" w:hAnsiTheme="minorHAnsi" w:cstheme="minorHAnsi"/>
          <w:spacing w:val="8"/>
          <w:sz w:val="24"/>
          <w:szCs w:val="24"/>
        </w:rPr>
        <w:t>as follows:</w:t>
      </w:r>
    </w:p>
    <w:p w14:paraId="215D864C" w14:textId="77777777" w:rsidR="00B5664F" w:rsidRDefault="00586C6E">
      <w:pPr>
        <w:rPr>
          <w:rFonts w:asciiTheme="minorHAnsi" w:eastAsia="Tahoma" w:hAnsiTheme="minorHAnsi" w:cstheme="minorHAnsi"/>
          <w:spacing w:val="8"/>
          <w:sz w:val="24"/>
          <w:szCs w:val="24"/>
        </w:rPr>
      </w:pPr>
      <w:r>
        <w:rPr>
          <w:rFonts w:asciiTheme="minorHAnsi" w:eastAsia="Tahoma" w:hAnsiTheme="minorHAnsi" w:cstheme="minorHAnsi"/>
          <w:spacing w:val="8"/>
          <w:sz w:val="24"/>
          <w:szCs w:val="24"/>
        </w:rPr>
        <w:br w:type="page"/>
      </w:r>
    </w:p>
    <w:p w14:paraId="31B25708" w14:textId="37B4779D" w:rsidR="00586C6E" w:rsidRPr="00586C6E" w:rsidRDefault="00586C6E">
      <w:pPr>
        <w:rPr>
          <w:rFonts w:asciiTheme="minorHAnsi" w:eastAsia="Tahoma" w:hAnsiTheme="minorHAnsi" w:cstheme="minorHAnsi"/>
          <w:b/>
          <w:bCs/>
          <w:spacing w:val="8"/>
          <w:sz w:val="24"/>
          <w:szCs w:val="24"/>
        </w:rPr>
      </w:pPr>
      <w:r w:rsidRPr="002616AA">
        <w:rPr>
          <w:rFonts w:asciiTheme="minorHAnsi" w:eastAsia="Tahoma" w:hAnsiTheme="minorHAnsi"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5" behindDoc="0" locked="0" layoutInCell="1" allowOverlap="1" wp14:anchorId="1B28AD48" wp14:editId="1628D5BF">
            <wp:simplePos x="600075" y="1866900"/>
            <wp:positionH relativeFrom="margin">
              <wp:align>center</wp:align>
            </wp:positionH>
            <wp:positionV relativeFrom="margin">
              <wp:align>top</wp:align>
            </wp:positionV>
            <wp:extent cx="6162675" cy="2909562"/>
            <wp:effectExtent l="0" t="0" r="0" b="5715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6D4EAA00-A1CA-4E8E-82B2-41D41A77C5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6D4EAA00-A1CA-4E8E-82B2-41D41A77C5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9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FFD2A" w14:textId="520FF8D1" w:rsidR="000338ED" w:rsidRPr="00390473" w:rsidRDefault="006447FE" w:rsidP="00022982">
      <w:pPr>
        <w:tabs>
          <w:tab w:val="left" w:pos="1440"/>
        </w:tabs>
        <w:spacing w:before="383" w:line="256" w:lineRule="exact"/>
        <w:ind w:left="540" w:right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7.4</w:t>
      </w: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ab/>
        <w:t>Supplier Delivery Performance Review</w:t>
      </w:r>
    </w:p>
    <w:p w14:paraId="0609BC7A" w14:textId="2663145F" w:rsidR="009A1D2B" w:rsidRPr="00C639EE" w:rsidRDefault="006447FE" w:rsidP="004B068D">
      <w:pPr>
        <w:pStyle w:val="Default"/>
        <w:ind w:left="2160" w:right="360" w:hanging="72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eastAsia="Tahoma" w:hAnsiTheme="minorHAnsi" w:cstheme="minorHAnsi"/>
          <w:color w:val="auto"/>
        </w:rPr>
        <w:t>7.4.1</w:t>
      </w:r>
      <w:r w:rsidRPr="00390473">
        <w:rPr>
          <w:rFonts w:asciiTheme="minorHAnsi" w:eastAsia="Tahoma" w:hAnsiTheme="minorHAnsi" w:cstheme="minorHAnsi"/>
          <w:color w:val="auto"/>
        </w:rPr>
        <w:tab/>
      </w:r>
      <w:r w:rsidR="00105556" w:rsidRPr="00390473">
        <w:rPr>
          <w:rFonts w:asciiTheme="minorHAnsi" w:hAnsiTheme="minorHAnsi" w:cstheme="minorHAnsi"/>
          <w:color w:val="auto"/>
        </w:rPr>
        <w:t>Supplier delivery performance will be calculated on the following purchase order types:</w:t>
      </w:r>
    </w:p>
    <w:p w14:paraId="3E905941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24" w:line="264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Discrete purchase orders where a delivery date is specified for an associated purchase order line item.</w:t>
      </w:r>
    </w:p>
    <w:p w14:paraId="42BCF0A6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25" w:line="264" w:lineRule="exact"/>
        <w:ind w:left="3096" w:right="360" w:hanging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Deliveries of any materials (direct materials) on a discrete purchase order with a specified delivery date on the associated purchase order line item</w:t>
      </w:r>
    </w:p>
    <w:p w14:paraId="6568E891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8" w:line="267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Deliveries of any materials (direct materials) that are triggered by a pull system that is associated with a discrete purchase order or for which a purchase order line item with a delivery date is generated at the time the pull signal is issued to the supplier</w:t>
      </w:r>
    </w:p>
    <w:p w14:paraId="04AF01D5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21" w:line="265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Deliveries of parts sent for outside processing or subcontract operations that are sent out to the supplier under a discrete purchase order or for which a purchase order line item with a delivery date is generated at the time the part goes out for the process/operation</w:t>
      </w:r>
    </w:p>
    <w:p w14:paraId="73E4BAD7" w14:textId="5A1A9CC1" w:rsidR="00805527" w:rsidRPr="00F63827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4" w:line="269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Indirect materials and services</w:t>
      </w:r>
      <w:r w:rsidR="00F63827">
        <w:rPr>
          <w:rFonts w:asciiTheme="minorHAnsi" w:eastAsia="Tahoma" w:hAnsiTheme="minorHAnsi" w:cstheme="minorHAnsi"/>
          <w:sz w:val="24"/>
          <w:szCs w:val="24"/>
        </w:rPr>
        <w:t>, new production introduction (NPI) and First Article Inspection (FAI) line items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are exempt and are not required to be measured</w:t>
      </w:r>
    </w:p>
    <w:p w14:paraId="393C5D67" w14:textId="671F5C4D" w:rsidR="00105556" w:rsidRPr="00390473" w:rsidRDefault="006447FE" w:rsidP="0090471B">
      <w:pPr>
        <w:pStyle w:val="Default"/>
        <w:ind w:left="2160" w:right="360" w:hanging="72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eastAsia="Tahoma" w:hAnsiTheme="minorHAnsi" w:cstheme="minorHAnsi"/>
          <w:color w:val="auto"/>
        </w:rPr>
        <w:lastRenderedPageBreak/>
        <w:t>7.4.2</w:t>
      </w:r>
      <w:r w:rsidRPr="00390473">
        <w:rPr>
          <w:rFonts w:asciiTheme="minorHAnsi" w:eastAsia="Tahoma" w:hAnsiTheme="minorHAnsi" w:cstheme="minorHAnsi"/>
          <w:color w:val="auto"/>
        </w:rPr>
        <w:tab/>
      </w:r>
      <w:r w:rsidR="00105556" w:rsidRPr="00390473">
        <w:rPr>
          <w:rFonts w:asciiTheme="minorHAnsi" w:hAnsiTheme="minorHAnsi" w:cstheme="minorHAnsi"/>
          <w:color w:val="auto"/>
        </w:rPr>
        <w:t xml:space="preserve"> “On-Time” for the purpose of supplier performance calculation will be based on the contracted due date on the purchase order. This is the original on-dock date Triumph and the supplier agreed to when the purchase order was issued and acknowledged formally by the supplier. </w:t>
      </w:r>
    </w:p>
    <w:p w14:paraId="5BD80B70" w14:textId="3FEA1D5D" w:rsidR="00105556" w:rsidRPr="00390473" w:rsidRDefault="00FB07AE" w:rsidP="00B464D7">
      <w:pPr>
        <w:pStyle w:val="Default"/>
        <w:numPr>
          <w:ilvl w:val="3"/>
          <w:numId w:val="10"/>
        </w:numPr>
        <w:ind w:left="2700" w:right="360" w:firstLine="0"/>
        <w:rPr>
          <w:rFonts w:asciiTheme="minorHAnsi" w:hAnsiTheme="minorHAnsi" w:cstheme="minorHAnsi"/>
          <w:color w:val="auto"/>
        </w:rPr>
      </w:pPr>
      <w:r w:rsidRPr="002616AA">
        <w:rPr>
          <w:rFonts w:asciiTheme="minorHAnsi" w:hAnsiTheme="minorHAnsi" w:cstheme="minorHAnsi"/>
          <w:color w:val="auto"/>
        </w:rPr>
        <w:t>TRIUMPH</w:t>
      </w:r>
      <w:r w:rsidR="00105556" w:rsidRPr="00390473">
        <w:rPr>
          <w:rFonts w:asciiTheme="minorHAnsi" w:hAnsiTheme="minorHAnsi" w:cstheme="minorHAnsi"/>
          <w:color w:val="auto"/>
        </w:rPr>
        <w:t xml:space="preserve"> Companies shall specify contracted due dates on all purchased orders as the required on-dock date. (Suppliers and sites must not accept a supplier ship date as a purchase order due date.) </w:t>
      </w:r>
    </w:p>
    <w:p w14:paraId="3B632211" w14:textId="6B3F2787" w:rsidR="009A1D2B" w:rsidRPr="00622A2F" w:rsidRDefault="00105556" w:rsidP="00B464D7">
      <w:pPr>
        <w:pStyle w:val="Default"/>
        <w:numPr>
          <w:ilvl w:val="3"/>
          <w:numId w:val="10"/>
        </w:numPr>
        <w:ind w:left="2700" w:right="360" w:firstLine="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hAnsiTheme="minorHAnsi" w:cstheme="minorHAnsi"/>
          <w:color w:val="auto"/>
        </w:rPr>
        <w:t>It is understood that the contracted-on dock date may be changed after the purchase order is issued if such a change is agreed formally between Triumph and the supplier. These changes should be made in accordance with the site-specific business practices and procedures and the new contract date should ALWAYS be entered into the site ERP system</w:t>
      </w:r>
      <w:r w:rsidRPr="000338ED">
        <w:rPr>
          <w:rFonts w:asciiTheme="minorHAnsi" w:hAnsiTheme="minorHAnsi" w:cstheme="minorHAnsi"/>
          <w:color w:val="auto"/>
        </w:rPr>
        <w:t>. It will be the supplier’s responsibility to ensure the new contract date is updated prior to shipping.</w:t>
      </w:r>
    </w:p>
    <w:p w14:paraId="436F21D9" w14:textId="74A0E559" w:rsidR="00523B4A" w:rsidRPr="00390473" w:rsidRDefault="00523B4A" w:rsidP="005B4613">
      <w:pPr>
        <w:pStyle w:val="ListParagraph"/>
        <w:numPr>
          <w:ilvl w:val="2"/>
          <w:numId w:val="17"/>
        </w:numPr>
        <w:tabs>
          <w:tab w:val="left" w:pos="2376"/>
        </w:tabs>
        <w:spacing w:before="119" w:line="266" w:lineRule="exact"/>
        <w:ind w:left="2160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hAnsiTheme="minorHAnsi" w:cstheme="minorHAnsi"/>
          <w:spacing w:val="-1"/>
          <w:sz w:val="24"/>
          <w:szCs w:val="24"/>
        </w:rPr>
        <w:t>On-Time Delivery</w:t>
      </w:r>
      <w:r w:rsidRPr="00390473">
        <w:rPr>
          <w:rFonts w:asciiTheme="minorHAnsi" w:hAnsiTheme="minorHAnsi" w:cstheme="minorHAnsi"/>
          <w:sz w:val="24"/>
          <w:szCs w:val="24"/>
        </w:rPr>
        <w:t xml:space="preserve"> (OTD)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performance ratings</w:t>
      </w:r>
      <w:r w:rsidRPr="00390473">
        <w:rPr>
          <w:rFonts w:asciiTheme="minorHAnsi" w:hAnsiTheme="minorHAnsi" w:cstheme="minorHAnsi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will</w:t>
      </w:r>
      <w:r w:rsidRPr="00390473">
        <w:rPr>
          <w:rFonts w:asciiTheme="minorHAnsi" w:hAnsiTheme="minorHAnsi" w:cstheme="minorHAnsi"/>
          <w:sz w:val="24"/>
          <w:szCs w:val="24"/>
        </w:rPr>
        <w:t xml:space="preserve"> be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calculated</w:t>
      </w:r>
      <w:r w:rsidRPr="00390473">
        <w:rPr>
          <w:rFonts w:asciiTheme="minorHAnsi" w:hAnsiTheme="minorHAnsi" w:cstheme="minorHAnsi"/>
          <w:sz w:val="24"/>
          <w:szCs w:val="24"/>
        </w:rPr>
        <w:t xml:space="preserve"> as a</w:t>
      </w:r>
      <w:r w:rsidRPr="0039047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967CCC" w:rsidRPr="00390473">
        <w:rPr>
          <w:rFonts w:asciiTheme="minorHAnsi" w:hAnsiTheme="minorHAnsi" w:cstheme="minorHAnsi"/>
          <w:spacing w:val="2"/>
          <w:sz w:val="24"/>
          <w:szCs w:val="24"/>
        </w:rPr>
        <w:t>12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-month</w:t>
      </w:r>
      <w:r w:rsidRPr="00390473">
        <w:rPr>
          <w:rFonts w:asciiTheme="minorHAnsi" w:hAnsiTheme="minorHAnsi" w:cstheme="minorHAnsi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rolling</w:t>
      </w:r>
      <w:r w:rsidRPr="0039047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average</w:t>
      </w:r>
      <w:r w:rsidRPr="00390473">
        <w:rPr>
          <w:rFonts w:asciiTheme="minorHAnsi" w:hAnsiTheme="minorHAnsi" w:cstheme="minorHAnsi"/>
          <w:sz w:val="24"/>
          <w:szCs w:val="24"/>
        </w:rPr>
        <w:t xml:space="preserve"> of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“Percentage On-Time</w:t>
      </w:r>
    </w:p>
    <w:p w14:paraId="651EAF27" w14:textId="21CE5E0C" w:rsidR="009A1D2B" w:rsidRPr="00390473" w:rsidRDefault="006447FE" w:rsidP="005B4613">
      <w:pPr>
        <w:pStyle w:val="ListParagraph"/>
        <w:numPr>
          <w:ilvl w:val="3"/>
          <w:numId w:val="17"/>
        </w:numPr>
        <w:tabs>
          <w:tab w:val="left" w:pos="2376"/>
        </w:tabs>
        <w:spacing w:before="119" w:line="266" w:lineRule="exact"/>
        <w:ind w:left="2160" w:right="360" w:firstLine="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Delivery performance ratings will be calculated as the number of pieces received on time versus the total number of pieces received from a supplier in a rolling 12-month period (i.e., reporting period)</w:t>
      </w:r>
    </w:p>
    <w:p w14:paraId="65326839" w14:textId="5AEF018B" w:rsidR="009A1D2B" w:rsidRDefault="006447FE" w:rsidP="005B4613">
      <w:pPr>
        <w:pStyle w:val="ListParagraph"/>
        <w:numPr>
          <w:ilvl w:val="3"/>
          <w:numId w:val="17"/>
        </w:numPr>
        <w:tabs>
          <w:tab w:val="left" w:pos="2376"/>
        </w:tabs>
        <w:spacing w:before="128" w:line="256" w:lineRule="exact"/>
        <w:ind w:left="2160" w:right="360" w:firstLine="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The percent delivered on time calculation will be as follows:</w:t>
      </w:r>
    </w:p>
    <w:p w14:paraId="1E1B244A" w14:textId="77777777" w:rsidR="00325753" w:rsidRPr="00390473" w:rsidRDefault="00325753" w:rsidP="00325753">
      <w:pPr>
        <w:pStyle w:val="ListParagraph"/>
        <w:tabs>
          <w:tab w:val="left" w:pos="2376"/>
        </w:tabs>
        <w:spacing w:before="128" w:line="256" w:lineRule="exact"/>
        <w:ind w:left="2160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</w:p>
    <w:p w14:paraId="59D5329D" w14:textId="3BA9A37D" w:rsidR="009A1D2B" w:rsidRPr="009A019F" w:rsidRDefault="006447FE" w:rsidP="00543BD5">
      <w:pPr>
        <w:pStyle w:val="ListParagraph"/>
        <w:numPr>
          <w:ilvl w:val="6"/>
          <w:numId w:val="26"/>
        </w:numPr>
        <w:tabs>
          <w:tab w:val="left" w:pos="2430"/>
        </w:tabs>
        <w:spacing w:before="125" w:line="264" w:lineRule="exact"/>
        <w:ind w:left="2160" w:right="360" w:firstLine="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9A019F">
        <w:rPr>
          <w:rFonts w:asciiTheme="minorHAnsi" w:eastAsia="Tahoma" w:hAnsiTheme="minorHAnsi" w:cstheme="minorHAnsi"/>
          <w:sz w:val="24"/>
          <w:szCs w:val="24"/>
        </w:rPr>
        <w:t>(Total pieces received on time for a reporting period) / (Total pieces received for same reporting period) = % delivered on time</w:t>
      </w:r>
    </w:p>
    <w:p w14:paraId="71152930" w14:textId="38B11789" w:rsidR="00523B4A" w:rsidRPr="00390473" w:rsidRDefault="00523B4A" w:rsidP="00543BD5">
      <w:pPr>
        <w:pStyle w:val="BodyText"/>
        <w:numPr>
          <w:ilvl w:val="6"/>
          <w:numId w:val="26"/>
        </w:numPr>
        <w:tabs>
          <w:tab w:val="left" w:pos="2430"/>
          <w:tab w:val="left" w:pos="2654"/>
        </w:tabs>
        <w:ind w:left="2160" w:right="360" w:firstLine="0"/>
        <w:rPr>
          <w:rFonts w:asciiTheme="minorHAnsi" w:hAnsiTheme="minorHAnsi" w:cstheme="minorHAnsi"/>
          <w:spacing w:val="-1"/>
          <w:sz w:val="24"/>
          <w:szCs w:val="24"/>
        </w:rPr>
      </w:pPr>
      <w:r w:rsidRPr="00390473">
        <w:rPr>
          <w:rFonts w:asciiTheme="minorHAnsi" w:hAnsiTheme="minorHAnsi" w:cstheme="minorHAnsi"/>
          <w:sz w:val="24"/>
          <w:szCs w:val="24"/>
        </w:rPr>
        <w:t>The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 xml:space="preserve"> resulting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z w:val="24"/>
          <w:szCs w:val="24"/>
        </w:rPr>
        <w:t xml:space="preserve">%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delivered</w:t>
      </w:r>
      <w:r w:rsidRPr="00390473">
        <w:rPr>
          <w:rFonts w:asciiTheme="minorHAnsi" w:hAnsiTheme="minorHAnsi" w:cstheme="minorHAnsi"/>
          <w:sz w:val="24"/>
          <w:szCs w:val="24"/>
        </w:rPr>
        <w:t xml:space="preserve"> on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 xml:space="preserve"> time</w:t>
      </w:r>
      <w:r w:rsidRPr="0039047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calculation</w:t>
      </w:r>
      <w:r w:rsidRPr="00390473">
        <w:rPr>
          <w:rFonts w:asciiTheme="minorHAnsi" w:hAnsiTheme="minorHAnsi" w:cstheme="minorHAnsi"/>
          <w:sz w:val="24"/>
          <w:szCs w:val="24"/>
        </w:rPr>
        <w:t xml:space="preserve"> is a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measurement</w:t>
      </w:r>
      <w:r w:rsidRPr="0039047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z w:val="24"/>
          <w:szCs w:val="24"/>
        </w:rPr>
        <w:t xml:space="preserve">of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total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number</w:t>
      </w:r>
      <w:r w:rsidRPr="00390473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z w:val="24"/>
          <w:szCs w:val="24"/>
        </w:rPr>
        <w:t xml:space="preserve">of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PIECES</w:t>
      </w:r>
      <w:r w:rsidRPr="00390473">
        <w:rPr>
          <w:rFonts w:asciiTheme="minorHAnsi" w:hAnsiTheme="minorHAnsi" w:cstheme="minorHAnsi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received</w:t>
      </w:r>
      <w:r w:rsidRPr="00390473">
        <w:rPr>
          <w:rFonts w:asciiTheme="minorHAnsi" w:hAnsiTheme="minorHAnsi" w:cstheme="minorHAnsi"/>
          <w:sz w:val="24"/>
          <w:szCs w:val="24"/>
        </w:rPr>
        <w:t xml:space="preserve"> on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time versus</w:t>
      </w:r>
      <w:r w:rsidRPr="00390473">
        <w:rPr>
          <w:rFonts w:asciiTheme="minorHAnsi" w:hAnsiTheme="minorHAnsi" w:cstheme="minorHAnsi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total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number</w:t>
      </w:r>
      <w:r w:rsidRPr="0039047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z w:val="24"/>
          <w:szCs w:val="24"/>
        </w:rPr>
        <w:t xml:space="preserve">of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PIECES</w:t>
      </w:r>
      <w:r w:rsidRPr="00390473">
        <w:rPr>
          <w:rFonts w:asciiTheme="minorHAnsi" w:hAnsiTheme="minorHAnsi" w:cstheme="minorHAnsi"/>
          <w:sz w:val="24"/>
          <w:szCs w:val="24"/>
        </w:rPr>
        <w:t xml:space="preserve"> </w:t>
      </w:r>
      <w:r w:rsidRPr="00390473">
        <w:rPr>
          <w:rFonts w:asciiTheme="minorHAnsi" w:hAnsiTheme="minorHAnsi" w:cstheme="minorHAnsi"/>
          <w:spacing w:val="-1"/>
          <w:sz w:val="24"/>
          <w:szCs w:val="24"/>
        </w:rPr>
        <w:t>received</w:t>
      </w:r>
    </w:p>
    <w:p w14:paraId="3BE3F246" w14:textId="08644841" w:rsidR="00523B4A" w:rsidRPr="00390473" w:rsidRDefault="00523B4A" w:rsidP="0092600B">
      <w:pPr>
        <w:pStyle w:val="Default"/>
        <w:ind w:left="720" w:right="360"/>
        <w:rPr>
          <w:rFonts w:asciiTheme="minorHAnsi" w:hAnsiTheme="minorHAnsi" w:cstheme="minorHAnsi"/>
          <w:color w:val="auto"/>
        </w:rPr>
      </w:pPr>
    </w:p>
    <w:p w14:paraId="580E9D84" w14:textId="77777777" w:rsidR="00523B4A" w:rsidRPr="00390473" w:rsidRDefault="00523B4A" w:rsidP="00325753">
      <w:pPr>
        <w:pStyle w:val="Default"/>
        <w:numPr>
          <w:ilvl w:val="2"/>
          <w:numId w:val="17"/>
        </w:numPr>
        <w:ind w:left="2160" w:right="36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hAnsiTheme="minorHAnsi" w:cstheme="minorHAnsi"/>
          <w:color w:val="auto"/>
        </w:rPr>
        <w:t>On-Time in Full (OTIF) delivery performance ratings will be calculated as a 6-month cumulative rolling average “On-Time in Full”</w:t>
      </w:r>
    </w:p>
    <w:p w14:paraId="43BDB356" w14:textId="77777777" w:rsidR="00523B4A" w:rsidRPr="00390473" w:rsidRDefault="00523B4A" w:rsidP="00FF363C">
      <w:pPr>
        <w:pStyle w:val="Default"/>
        <w:numPr>
          <w:ilvl w:val="3"/>
          <w:numId w:val="17"/>
        </w:numPr>
        <w:ind w:left="2520" w:right="360" w:hanging="36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hAnsiTheme="minorHAnsi" w:cstheme="minorHAnsi"/>
          <w:color w:val="auto"/>
        </w:rPr>
        <w:t xml:space="preserve">Delivery performance ratings will be calculated as the delivery lines received on time in full versus the total number delivery lines received from a supplier in a rolling 6-month period (i.e., reporting period) </w:t>
      </w:r>
    </w:p>
    <w:p w14:paraId="5F95B0AC" w14:textId="77777777" w:rsidR="00523B4A" w:rsidRPr="00390473" w:rsidRDefault="00523B4A" w:rsidP="00FF363C">
      <w:pPr>
        <w:pStyle w:val="Default"/>
        <w:numPr>
          <w:ilvl w:val="3"/>
          <w:numId w:val="17"/>
        </w:numPr>
        <w:ind w:left="2520" w:right="360" w:hanging="36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hAnsiTheme="minorHAnsi" w:cstheme="minorHAnsi"/>
          <w:color w:val="auto"/>
        </w:rPr>
        <w:t xml:space="preserve">The On-Time in Full calculation will be as follows: </w:t>
      </w:r>
    </w:p>
    <w:p w14:paraId="0CA7ACCD" w14:textId="77777777" w:rsidR="00523B4A" w:rsidRPr="00E80472" w:rsidRDefault="00523B4A" w:rsidP="00FF363C">
      <w:pPr>
        <w:pStyle w:val="Default"/>
        <w:numPr>
          <w:ilvl w:val="4"/>
          <w:numId w:val="27"/>
        </w:numPr>
        <w:ind w:left="3240" w:right="360"/>
        <w:rPr>
          <w:rFonts w:asciiTheme="minorHAnsi" w:hAnsiTheme="minorHAnsi" w:cstheme="minorHAnsi"/>
          <w:color w:val="auto"/>
        </w:rPr>
      </w:pPr>
      <w:r w:rsidRPr="00E80472">
        <w:rPr>
          <w:rFonts w:asciiTheme="minorHAnsi" w:hAnsiTheme="minorHAnsi" w:cstheme="minorHAnsi"/>
          <w:color w:val="auto"/>
        </w:rPr>
        <w:t xml:space="preserve">(Total delivery lines received at minimum 95% complete for a reporting period) / (Total delivery lines for same reporting period) = % On Time in Full </w:t>
      </w:r>
    </w:p>
    <w:p w14:paraId="179CE0AF" w14:textId="77777777" w:rsidR="00523B4A" w:rsidRPr="00390473" w:rsidRDefault="00523B4A" w:rsidP="00FF363C">
      <w:pPr>
        <w:pStyle w:val="Default"/>
        <w:numPr>
          <w:ilvl w:val="4"/>
          <w:numId w:val="27"/>
        </w:numPr>
        <w:ind w:left="3240" w:right="360"/>
        <w:rPr>
          <w:rFonts w:asciiTheme="minorHAnsi" w:hAnsiTheme="minorHAnsi" w:cstheme="minorHAnsi"/>
          <w:color w:val="auto"/>
        </w:rPr>
      </w:pPr>
      <w:r w:rsidRPr="00390473">
        <w:rPr>
          <w:rFonts w:asciiTheme="minorHAnsi" w:hAnsiTheme="minorHAnsi" w:cstheme="minorHAnsi"/>
          <w:color w:val="auto"/>
        </w:rPr>
        <w:t xml:space="preserve">The resulting % delivered On Time in Full calculation is a measurement of total number of DELIVERY LINES received in full on time versus total number of DELIVERY LINES received </w:t>
      </w:r>
    </w:p>
    <w:p w14:paraId="63039E0E" w14:textId="1D386C2C" w:rsidR="009A1D2B" w:rsidRPr="00390473" w:rsidRDefault="009A1D2B" w:rsidP="0092600B">
      <w:pPr>
        <w:pStyle w:val="ListParagraph"/>
        <w:tabs>
          <w:tab w:val="left" w:pos="2376"/>
        </w:tabs>
        <w:spacing w:before="124" w:line="264" w:lineRule="exact"/>
        <w:ind w:right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</w:rPr>
      </w:pPr>
    </w:p>
    <w:p w14:paraId="1CD363F1" w14:textId="5F495466" w:rsidR="009A1D2B" w:rsidRDefault="006447FE" w:rsidP="00325753">
      <w:pPr>
        <w:pStyle w:val="ListParagraph"/>
        <w:numPr>
          <w:ilvl w:val="2"/>
          <w:numId w:val="17"/>
        </w:numPr>
        <w:tabs>
          <w:tab w:val="left" w:pos="2376"/>
        </w:tabs>
        <w:spacing w:before="115" w:line="269" w:lineRule="exact"/>
        <w:ind w:left="2160" w:right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Units of measure will not affect the calculation. Any one UOM will be viewed as one PIECE</w:t>
      </w:r>
    </w:p>
    <w:p w14:paraId="1B37A912" w14:textId="77777777" w:rsidR="00200CF9" w:rsidRPr="00390473" w:rsidRDefault="00200CF9" w:rsidP="0092600B">
      <w:pPr>
        <w:pStyle w:val="ListParagraph"/>
        <w:tabs>
          <w:tab w:val="left" w:pos="2376"/>
        </w:tabs>
        <w:spacing w:before="115" w:line="269" w:lineRule="exact"/>
        <w:ind w:right="360"/>
        <w:jc w:val="both"/>
        <w:textAlignment w:val="baseline"/>
        <w:rPr>
          <w:rFonts w:asciiTheme="minorHAnsi" w:eastAsia="Tahoma" w:hAnsiTheme="minorHAnsi" w:cstheme="minorHAnsi"/>
          <w:sz w:val="24"/>
          <w:szCs w:val="24"/>
        </w:rPr>
      </w:pPr>
    </w:p>
    <w:p w14:paraId="2431109E" w14:textId="7AA4D309" w:rsidR="00523B4A" w:rsidRPr="00390473" w:rsidRDefault="00523B4A" w:rsidP="003F1E99">
      <w:pPr>
        <w:pStyle w:val="ListParagraph"/>
        <w:numPr>
          <w:ilvl w:val="2"/>
          <w:numId w:val="17"/>
        </w:numPr>
        <w:spacing w:after="160" w:line="259" w:lineRule="auto"/>
        <w:ind w:right="360" w:firstLine="0"/>
        <w:rPr>
          <w:rFonts w:asciiTheme="minorHAnsi" w:hAnsiTheme="minorHAnsi" w:cstheme="minorHAnsi"/>
          <w:sz w:val="24"/>
          <w:szCs w:val="24"/>
        </w:rPr>
      </w:pPr>
      <w:r w:rsidRPr="00390473">
        <w:rPr>
          <w:rFonts w:asciiTheme="minorHAnsi" w:hAnsiTheme="minorHAnsi" w:cstheme="minorHAnsi"/>
          <w:sz w:val="24"/>
          <w:szCs w:val="24"/>
        </w:rPr>
        <w:t>OTD and OTIF delivery performance of Supplier is rated as follows: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3415"/>
        <w:gridCol w:w="3060"/>
      </w:tblGrid>
      <w:tr w:rsidR="00B21237" w14:paraId="5EE7703A" w14:textId="77777777" w:rsidTr="0037563B">
        <w:tc>
          <w:tcPr>
            <w:tcW w:w="3415" w:type="dxa"/>
          </w:tcPr>
          <w:p w14:paraId="146B8A65" w14:textId="622D984E" w:rsidR="00B21237" w:rsidRDefault="00B21237" w:rsidP="00B21237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OTD/OTIF Performance</w:t>
            </w:r>
            <w:r w:rsidR="0037563B">
              <w:rPr>
                <w:rFonts w:asciiTheme="minorHAnsi" w:hAnsiTheme="minorHAnsi" w:cstheme="minorHAnsi"/>
                <w:sz w:val="24"/>
                <w:szCs w:val="24"/>
              </w:rPr>
              <w:t xml:space="preserve"> Level</w:t>
            </w:r>
          </w:p>
        </w:tc>
        <w:tc>
          <w:tcPr>
            <w:tcW w:w="3060" w:type="dxa"/>
          </w:tcPr>
          <w:p w14:paraId="7CA90174" w14:textId="76827DBB" w:rsidR="00B21237" w:rsidRDefault="00B21237" w:rsidP="00B21237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Supplier Rating</w:t>
            </w:r>
          </w:p>
        </w:tc>
      </w:tr>
      <w:tr w:rsidR="00B21237" w14:paraId="02EE0649" w14:textId="77777777" w:rsidTr="0037563B">
        <w:tc>
          <w:tcPr>
            <w:tcW w:w="3415" w:type="dxa"/>
          </w:tcPr>
          <w:p w14:paraId="6FC94566" w14:textId="72C2F5C3" w:rsidR="00B21237" w:rsidRDefault="00B21237" w:rsidP="00B21237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3060" w:type="dxa"/>
          </w:tcPr>
          <w:p w14:paraId="17783C37" w14:textId="4A46E76F" w:rsidR="00B21237" w:rsidRDefault="00B21237" w:rsidP="00B21237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Exceptiona</w:t>
            </w:r>
            <w:r w:rsidR="00F75A4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</w:tr>
      <w:tr w:rsidR="00B21237" w14:paraId="0B89DFE1" w14:textId="77777777" w:rsidTr="0037563B">
        <w:tc>
          <w:tcPr>
            <w:tcW w:w="3415" w:type="dxa"/>
          </w:tcPr>
          <w:p w14:paraId="0073C184" w14:textId="2069B2CE" w:rsidR="00B21237" w:rsidRDefault="00F75A48" w:rsidP="00F75A48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16AA">
              <w:rPr>
                <w:rFonts w:asciiTheme="minorHAnsi" w:hAnsiTheme="minorHAnsi" w:cstheme="minorBidi"/>
                <w:sz w:val="24"/>
                <w:szCs w:val="24"/>
              </w:rPr>
              <w:t>96% - 99.9%</w:t>
            </w:r>
          </w:p>
        </w:tc>
        <w:tc>
          <w:tcPr>
            <w:tcW w:w="3060" w:type="dxa"/>
          </w:tcPr>
          <w:p w14:paraId="73D391C2" w14:textId="3282C9A7" w:rsidR="00B21237" w:rsidRDefault="0037563B" w:rsidP="0037563B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A</w:t>
            </w:r>
            <w:r w:rsidRPr="002616AA">
              <w:rPr>
                <w:rFonts w:asciiTheme="minorHAnsi" w:hAnsiTheme="minorHAnsi" w:cstheme="minorBidi"/>
                <w:sz w:val="24"/>
                <w:szCs w:val="24"/>
              </w:rPr>
              <w:t xml:space="preserve">cceptable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= GREEN</w:t>
            </w:r>
          </w:p>
        </w:tc>
      </w:tr>
      <w:tr w:rsidR="00F75A48" w14:paraId="549892F4" w14:textId="77777777" w:rsidTr="0037563B">
        <w:tc>
          <w:tcPr>
            <w:tcW w:w="3415" w:type="dxa"/>
          </w:tcPr>
          <w:p w14:paraId="0DE58B3F" w14:textId="3FEAEF50" w:rsidR="00F75A48" w:rsidRDefault="0037563B" w:rsidP="0037563B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16AA">
              <w:rPr>
                <w:rFonts w:asciiTheme="minorHAnsi" w:hAnsiTheme="minorHAnsi" w:cstheme="minorBidi"/>
                <w:sz w:val="24"/>
                <w:szCs w:val="24"/>
              </w:rPr>
              <w:t>90% - 95.9%</w:t>
            </w:r>
          </w:p>
        </w:tc>
        <w:tc>
          <w:tcPr>
            <w:tcW w:w="3060" w:type="dxa"/>
          </w:tcPr>
          <w:p w14:paraId="3A1BB918" w14:textId="7143039C" w:rsidR="00F75A48" w:rsidRDefault="0037563B" w:rsidP="0037563B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Marginal = YELLOW</w:t>
            </w:r>
          </w:p>
        </w:tc>
      </w:tr>
      <w:tr w:rsidR="0037563B" w14:paraId="67D281B0" w14:textId="77777777" w:rsidTr="0037563B">
        <w:tc>
          <w:tcPr>
            <w:tcW w:w="3415" w:type="dxa"/>
          </w:tcPr>
          <w:p w14:paraId="2464E882" w14:textId="16D7B1AB" w:rsidR="0037563B" w:rsidRDefault="0037563B" w:rsidP="0037563B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16AA">
              <w:rPr>
                <w:rFonts w:asciiTheme="minorHAnsi" w:hAnsiTheme="minorHAnsi" w:cstheme="minorHAnsi"/>
                <w:sz w:val="24"/>
                <w:szCs w:val="24"/>
              </w:rPr>
              <w:t>89.9% and lower</w:t>
            </w:r>
          </w:p>
        </w:tc>
        <w:tc>
          <w:tcPr>
            <w:tcW w:w="3060" w:type="dxa"/>
          </w:tcPr>
          <w:p w14:paraId="4E387AF9" w14:textId="7C32239A" w:rsidR="0037563B" w:rsidRDefault="0037563B" w:rsidP="0037563B">
            <w:pPr>
              <w:pStyle w:val="ListParagraph"/>
              <w:spacing w:after="160" w:line="259" w:lineRule="auto"/>
              <w:ind w:left="0" w:righ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Unsatisfactory = RED</w:t>
            </w:r>
          </w:p>
        </w:tc>
      </w:tr>
    </w:tbl>
    <w:p w14:paraId="258089D6" w14:textId="3DB4A29A" w:rsidR="009A1D2B" w:rsidRPr="00390473" w:rsidRDefault="006447FE" w:rsidP="005A2183">
      <w:pPr>
        <w:tabs>
          <w:tab w:val="left" w:pos="1512"/>
        </w:tabs>
        <w:spacing w:before="128" w:line="256" w:lineRule="exact"/>
        <w:ind w:left="540" w:right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7.5</w:t>
      </w: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ab/>
        <w:t>Supplier Quality Performance Review</w:t>
      </w:r>
    </w:p>
    <w:p w14:paraId="4F3495AE" w14:textId="3E0DBBA6" w:rsidR="009A1D2B" w:rsidRPr="00390473" w:rsidRDefault="006447FE" w:rsidP="002178D9">
      <w:pPr>
        <w:tabs>
          <w:tab w:val="left" w:pos="2376"/>
        </w:tabs>
        <w:spacing w:before="122" w:line="265" w:lineRule="exact"/>
        <w:ind w:left="2160" w:right="360" w:hanging="720"/>
        <w:textAlignment w:val="baseline"/>
        <w:rPr>
          <w:rFonts w:asciiTheme="minorHAnsi" w:eastAsia="Tahoma" w:hAnsiTheme="minorHAnsi" w:cstheme="minorBidi"/>
          <w:spacing w:val="4"/>
          <w:sz w:val="24"/>
          <w:szCs w:val="24"/>
        </w:rPr>
      </w:pP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>7.5.1</w:t>
      </w: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ab/>
      </w:r>
      <w:r w:rsidRPr="002616AA">
        <w:rPr>
          <w:rFonts w:asciiTheme="minorHAnsi" w:eastAsia="Tahoma" w:hAnsiTheme="minorHAnsi" w:cstheme="minorBidi"/>
          <w:spacing w:val="4"/>
          <w:sz w:val="24"/>
          <w:szCs w:val="24"/>
        </w:rPr>
        <w:t>The</w:t>
      </w: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 xml:space="preserve"> Supplier </w:t>
      </w:r>
      <w:r w:rsidRPr="2A423332">
        <w:rPr>
          <w:rFonts w:asciiTheme="minorHAnsi" w:eastAsia="Tahoma" w:hAnsiTheme="minorHAnsi" w:cstheme="minorBidi"/>
          <w:sz w:val="24"/>
          <w:szCs w:val="24"/>
        </w:rPr>
        <w:t>Quality</w:t>
      </w:r>
      <w:r w:rsidR="00617B50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 xml:space="preserve">Scorecard is calculated based on </w:t>
      </w:r>
      <w:r w:rsidRPr="2A423332">
        <w:rPr>
          <w:rFonts w:asciiTheme="minorHAnsi" w:eastAsia="Tahoma" w:hAnsiTheme="minorHAnsi" w:cstheme="minorBidi"/>
          <w:sz w:val="24"/>
          <w:szCs w:val="24"/>
        </w:rPr>
        <w:t>six</w:t>
      </w: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 xml:space="preserve"> independent </w:t>
      </w:r>
      <w:r w:rsidR="00525F70">
        <w:rPr>
          <w:rFonts w:asciiTheme="minorHAnsi" w:eastAsia="Tahoma" w:hAnsiTheme="minorHAnsi" w:cstheme="minorBidi"/>
          <w:spacing w:val="4"/>
          <w:sz w:val="24"/>
          <w:szCs w:val="24"/>
        </w:rPr>
        <w:t>equally weighted</w:t>
      </w: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 xml:space="preserve"> components as follows:</w:t>
      </w:r>
    </w:p>
    <w:p w14:paraId="55B5C8D6" w14:textId="77777777" w:rsidR="00236C6A" w:rsidRDefault="006447FE" w:rsidP="0092600B">
      <w:pPr>
        <w:numPr>
          <w:ilvl w:val="0"/>
          <w:numId w:val="7"/>
        </w:numPr>
        <w:tabs>
          <w:tab w:val="clear" w:pos="432"/>
          <w:tab w:val="left" w:pos="3168"/>
        </w:tabs>
        <w:spacing w:before="116" w:line="269" w:lineRule="exact"/>
        <w:ind w:left="3168" w:right="360" w:hanging="432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6-month cumulative delivered </w:t>
      </w:r>
      <w:r w:rsidR="009E1F69" w:rsidRPr="009E1F69">
        <w:rPr>
          <w:rFonts w:asciiTheme="minorHAnsi" w:eastAsia="Tahoma" w:hAnsiTheme="minorHAnsi" w:cstheme="minorBidi"/>
          <w:sz w:val="24"/>
          <w:szCs w:val="24"/>
          <w:u w:val="single"/>
        </w:rPr>
        <w:t>Q</w:t>
      </w:r>
      <w:r w:rsidRPr="009E1F69">
        <w:rPr>
          <w:rFonts w:asciiTheme="minorHAnsi" w:eastAsia="Tahoma" w:hAnsiTheme="minorHAnsi" w:cstheme="minorBidi"/>
          <w:sz w:val="24"/>
          <w:szCs w:val="24"/>
          <w:u w:val="single"/>
        </w:rPr>
        <w:t xml:space="preserve">uality </w:t>
      </w:r>
      <w:r w:rsidR="009E1F69" w:rsidRPr="009E1F69">
        <w:rPr>
          <w:rFonts w:asciiTheme="minorHAnsi" w:eastAsia="Tahoma" w:hAnsiTheme="minorHAnsi" w:cstheme="minorBidi"/>
          <w:sz w:val="24"/>
          <w:szCs w:val="24"/>
          <w:u w:val="single"/>
        </w:rPr>
        <w:t>Y</w:t>
      </w:r>
      <w:r w:rsidRPr="009E1F69">
        <w:rPr>
          <w:rFonts w:asciiTheme="minorHAnsi" w:eastAsia="Tahoma" w:hAnsiTheme="minorHAnsi" w:cstheme="minorBidi"/>
          <w:sz w:val="24"/>
          <w:szCs w:val="24"/>
          <w:u w:val="single"/>
        </w:rPr>
        <w:t>ield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rating (percentage of supplied materials / services which meet all specified requirements). </w:t>
      </w:r>
    </w:p>
    <w:p w14:paraId="6FFDB41D" w14:textId="69A34D5F" w:rsidR="009A1D2B" w:rsidRPr="00236C6A" w:rsidRDefault="006447FE" w:rsidP="0092600B">
      <w:pPr>
        <w:numPr>
          <w:ilvl w:val="0"/>
          <w:numId w:val="8"/>
        </w:numPr>
        <w:tabs>
          <w:tab w:val="clear" w:pos="432"/>
          <w:tab w:val="left" w:pos="3888"/>
        </w:tabs>
        <w:spacing w:before="111" w:line="272" w:lineRule="exact"/>
        <w:ind w:left="3888" w:right="360" w:hanging="432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236C6A">
        <w:rPr>
          <w:rFonts w:asciiTheme="minorHAnsi" w:eastAsia="Tahoma" w:hAnsiTheme="minorHAnsi" w:cstheme="minorHAnsi"/>
          <w:sz w:val="24"/>
          <w:szCs w:val="24"/>
        </w:rPr>
        <w:t>Example</w:t>
      </w:r>
      <w:r w:rsidRPr="00236C6A">
        <w:rPr>
          <w:rFonts w:asciiTheme="minorHAnsi" w:eastAsia="Tahoma" w:hAnsiTheme="minorHAnsi" w:cstheme="minorBidi"/>
          <w:sz w:val="24"/>
          <w:szCs w:val="24"/>
        </w:rPr>
        <w:t>:</w:t>
      </w:r>
      <w:r w:rsidR="00236C6A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Pr="00236C6A">
        <w:rPr>
          <w:rFonts w:asciiTheme="minorHAnsi" w:eastAsia="Tahoma" w:hAnsiTheme="minorHAnsi" w:cstheme="minorHAnsi"/>
          <w:sz w:val="24"/>
          <w:szCs w:val="24"/>
        </w:rPr>
        <w:t>1 piece nonconforming /1500 pieces delivered= 99.93</w:t>
      </w:r>
      <w:r w:rsidR="00CE586B" w:rsidRPr="00236C6A">
        <w:rPr>
          <w:rFonts w:asciiTheme="minorHAnsi" w:eastAsia="Tahoma" w:hAnsiTheme="minorHAnsi" w:cstheme="minorHAnsi"/>
          <w:sz w:val="24"/>
          <w:szCs w:val="24"/>
        </w:rPr>
        <w:t>%</w:t>
      </w:r>
      <w:r w:rsidRPr="00236C6A">
        <w:rPr>
          <w:rFonts w:asciiTheme="minorHAnsi" w:eastAsia="Tahoma" w:hAnsiTheme="minorHAnsi" w:cstheme="minorHAnsi"/>
          <w:sz w:val="24"/>
          <w:szCs w:val="24"/>
        </w:rPr>
        <w:t xml:space="preserve"> acceptance yield</w:t>
      </w:r>
    </w:p>
    <w:p w14:paraId="047AC24E" w14:textId="77777777" w:rsidR="00236C6A" w:rsidRDefault="006447FE" w:rsidP="0092600B">
      <w:pPr>
        <w:numPr>
          <w:ilvl w:val="0"/>
          <w:numId w:val="7"/>
        </w:numPr>
        <w:tabs>
          <w:tab w:val="clear" w:pos="432"/>
          <w:tab w:val="left" w:pos="3168"/>
        </w:tabs>
        <w:spacing w:before="117" w:line="266" w:lineRule="exact"/>
        <w:ind w:left="3168" w:right="360" w:hanging="432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12-month cumulative </w:t>
      </w:r>
      <w:r w:rsidRPr="009E1F69">
        <w:rPr>
          <w:rFonts w:asciiTheme="minorHAnsi" w:eastAsia="Tahoma" w:hAnsiTheme="minorHAnsi" w:cstheme="minorBidi"/>
          <w:sz w:val="24"/>
          <w:szCs w:val="24"/>
          <w:u w:val="single"/>
        </w:rPr>
        <w:t>Cost of Quality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with respect to an estimate or actual Cost of Quality as determined by each respective </w:t>
      </w:r>
      <w:r w:rsidR="00FB07AE" w:rsidRPr="002616AA">
        <w:rPr>
          <w:rFonts w:asciiTheme="minorHAnsi" w:eastAsia="Tahoma" w:hAnsiTheme="minorHAnsi" w:cstheme="minorBidi"/>
          <w:sz w:val="24"/>
          <w:szCs w:val="24"/>
        </w:rPr>
        <w:t>TRIUMPH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Company (COQ / receipt dollars shown as a percentage). </w:t>
      </w:r>
    </w:p>
    <w:p w14:paraId="06F665F4" w14:textId="3C696A61" w:rsidR="009A1D2B" w:rsidRPr="00236C6A" w:rsidRDefault="006447FE" w:rsidP="0092600B">
      <w:pPr>
        <w:numPr>
          <w:ilvl w:val="0"/>
          <w:numId w:val="9"/>
        </w:numPr>
        <w:tabs>
          <w:tab w:val="clear" w:pos="360"/>
          <w:tab w:val="left" w:pos="3816"/>
        </w:tabs>
        <w:spacing w:before="120" w:line="264" w:lineRule="exact"/>
        <w:ind w:left="3816" w:right="360" w:hanging="360"/>
        <w:rPr>
          <w:rFonts w:asciiTheme="minorHAnsi" w:eastAsia="Tahoma" w:hAnsiTheme="minorHAnsi" w:cstheme="minorBidi"/>
          <w:sz w:val="24"/>
          <w:szCs w:val="24"/>
        </w:rPr>
      </w:pPr>
      <w:r w:rsidRPr="00236C6A">
        <w:rPr>
          <w:rFonts w:asciiTheme="minorHAnsi" w:eastAsia="Tahoma" w:hAnsiTheme="minorHAnsi" w:cstheme="minorBidi"/>
          <w:sz w:val="24"/>
          <w:szCs w:val="24"/>
        </w:rPr>
        <w:t>Example:</w:t>
      </w:r>
      <w:r w:rsidR="00236C6A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Pr="00236C6A">
        <w:rPr>
          <w:rFonts w:asciiTheme="minorHAnsi" w:eastAsia="Tahoma" w:hAnsiTheme="minorHAnsi" w:cstheme="minorBidi"/>
          <w:sz w:val="24"/>
          <w:szCs w:val="24"/>
        </w:rPr>
        <w:t>$</w:t>
      </w:r>
      <w:r w:rsidR="00733B63">
        <w:rPr>
          <w:rFonts w:asciiTheme="minorHAnsi" w:eastAsia="Tahoma" w:hAnsiTheme="minorHAnsi" w:cstheme="minorBidi"/>
          <w:sz w:val="24"/>
          <w:szCs w:val="24"/>
        </w:rPr>
        <w:t>3</w:t>
      </w:r>
      <w:r w:rsidRPr="00236C6A">
        <w:rPr>
          <w:rFonts w:asciiTheme="minorHAnsi" w:eastAsia="Tahoma" w:hAnsiTheme="minorHAnsi" w:cstheme="minorBidi"/>
          <w:sz w:val="24"/>
          <w:szCs w:val="24"/>
        </w:rPr>
        <w:t xml:space="preserve">00 cost/ $10,000 receipt value = </w:t>
      </w:r>
      <w:r w:rsidR="00733B63">
        <w:rPr>
          <w:rFonts w:asciiTheme="minorHAnsi" w:eastAsia="Tahoma" w:hAnsiTheme="minorHAnsi" w:cstheme="minorBidi"/>
          <w:sz w:val="24"/>
          <w:szCs w:val="24"/>
        </w:rPr>
        <w:t>3</w:t>
      </w:r>
      <w:r w:rsidRPr="00236C6A">
        <w:rPr>
          <w:rFonts w:asciiTheme="minorHAnsi" w:eastAsia="Tahoma" w:hAnsiTheme="minorHAnsi" w:cstheme="minorBidi"/>
          <w:sz w:val="24"/>
          <w:szCs w:val="24"/>
        </w:rPr>
        <w:t>% Cost of Quality (COQ)</w:t>
      </w:r>
    </w:p>
    <w:p w14:paraId="35B1E77B" w14:textId="2C33B94D" w:rsidR="009A1D2B" w:rsidRPr="00236C6A" w:rsidRDefault="006447FE" w:rsidP="00236C6A">
      <w:pPr>
        <w:numPr>
          <w:ilvl w:val="0"/>
          <w:numId w:val="7"/>
        </w:numPr>
        <w:tabs>
          <w:tab w:val="clear" w:pos="432"/>
          <w:tab w:val="left" w:pos="3168"/>
        </w:tabs>
        <w:spacing w:before="123" w:line="266" w:lineRule="exact"/>
        <w:ind w:left="3168" w:right="360" w:hanging="432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Supplier Corrective Action 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 xml:space="preserve">(E-SCAR) </w:t>
      </w:r>
      <w:r w:rsidR="0048084C" w:rsidRPr="0048084C">
        <w:rPr>
          <w:rFonts w:asciiTheme="minorHAnsi" w:eastAsia="Tahoma" w:hAnsiTheme="minorHAnsi" w:cstheme="minorBidi"/>
          <w:sz w:val="24"/>
          <w:szCs w:val="24"/>
          <w:u w:val="single"/>
        </w:rPr>
        <w:t>F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 xml:space="preserve">irst </w:t>
      </w:r>
      <w:r w:rsidR="0048084C" w:rsidRPr="0048084C">
        <w:rPr>
          <w:rFonts w:asciiTheme="minorHAnsi" w:eastAsia="Tahoma" w:hAnsiTheme="minorHAnsi" w:cstheme="minorBidi"/>
          <w:sz w:val="24"/>
          <w:szCs w:val="24"/>
          <w:u w:val="single"/>
        </w:rPr>
        <w:t>T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 xml:space="preserve">ime </w:t>
      </w:r>
      <w:r w:rsidR="0048084C" w:rsidRPr="0048084C">
        <w:rPr>
          <w:rFonts w:asciiTheme="minorHAnsi" w:eastAsia="Tahoma" w:hAnsiTheme="minorHAnsi" w:cstheme="minorBidi"/>
          <w:sz w:val="24"/>
          <w:szCs w:val="24"/>
          <w:u w:val="single"/>
        </w:rPr>
        <w:t>Y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>ield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(percentage of corrective action responses for previous 12 months that were found acceptable on initial review)</w:t>
      </w:r>
      <w:r w:rsidR="00236C6A">
        <w:rPr>
          <w:rFonts w:asciiTheme="minorHAnsi" w:eastAsia="Tahoma" w:hAnsiTheme="minorHAnsi" w:cstheme="minorBidi"/>
          <w:sz w:val="24"/>
          <w:szCs w:val="24"/>
        </w:rPr>
        <w:t xml:space="preserve">. </w:t>
      </w:r>
    </w:p>
    <w:p w14:paraId="050A291D" w14:textId="5F7E317A" w:rsidR="009A1D2B" w:rsidRPr="00390473" w:rsidRDefault="006447FE" w:rsidP="0092600B">
      <w:pPr>
        <w:numPr>
          <w:ilvl w:val="0"/>
          <w:numId w:val="7"/>
        </w:numPr>
        <w:tabs>
          <w:tab w:val="clear" w:pos="432"/>
          <w:tab w:val="left" w:pos="3168"/>
        </w:tabs>
        <w:spacing w:before="120" w:line="264" w:lineRule="exact"/>
        <w:ind w:left="3168" w:right="360" w:hanging="432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Corrective action 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 xml:space="preserve">(E-SCAR) </w:t>
      </w:r>
      <w:r w:rsidR="0048084C" w:rsidRPr="0048084C">
        <w:rPr>
          <w:rFonts w:asciiTheme="minorHAnsi" w:eastAsia="Tahoma" w:hAnsiTheme="minorHAnsi" w:cstheme="minorBidi"/>
          <w:sz w:val="24"/>
          <w:szCs w:val="24"/>
          <w:u w:val="single"/>
        </w:rPr>
        <w:t>R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 xml:space="preserve">esponse on </w:t>
      </w:r>
      <w:r w:rsidR="0048084C" w:rsidRPr="0048084C">
        <w:rPr>
          <w:rFonts w:asciiTheme="minorHAnsi" w:eastAsia="Tahoma" w:hAnsiTheme="minorHAnsi" w:cstheme="minorBidi"/>
          <w:sz w:val="24"/>
          <w:szCs w:val="24"/>
          <w:u w:val="single"/>
        </w:rPr>
        <w:t>T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>ime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(percentage of corrective action responses that were submitted on or prior to due date</w:t>
      </w:r>
      <w:r w:rsidR="00F80A6E">
        <w:rPr>
          <w:rFonts w:asciiTheme="minorHAnsi" w:eastAsia="Tahoma" w:hAnsiTheme="minorHAnsi" w:cstheme="minorBidi"/>
          <w:sz w:val="24"/>
          <w:szCs w:val="24"/>
        </w:rPr>
        <w:t xml:space="preserve"> for </w:t>
      </w:r>
      <w:r w:rsidR="00343334">
        <w:rPr>
          <w:rFonts w:asciiTheme="minorHAnsi" w:eastAsia="Tahoma" w:hAnsiTheme="minorHAnsi" w:cstheme="minorBidi"/>
          <w:sz w:val="24"/>
          <w:szCs w:val="24"/>
        </w:rPr>
        <w:t>previous 12 months</w:t>
      </w:r>
      <w:r w:rsidRPr="2A423332">
        <w:rPr>
          <w:rFonts w:asciiTheme="minorHAnsi" w:eastAsia="Tahoma" w:hAnsiTheme="minorHAnsi" w:cstheme="minorBidi"/>
          <w:sz w:val="24"/>
          <w:szCs w:val="24"/>
        </w:rPr>
        <w:t>)</w:t>
      </w:r>
      <w:r w:rsidR="000A6C55">
        <w:rPr>
          <w:rFonts w:asciiTheme="minorHAnsi" w:eastAsia="Tahoma" w:hAnsiTheme="minorHAnsi" w:cstheme="minorBidi"/>
          <w:sz w:val="24"/>
          <w:szCs w:val="24"/>
        </w:rPr>
        <w:t xml:space="preserve"> </w:t>
      </w:r>
    </w:p>
    <w:p w14:paraId="71D7DF53" w14:textId="7FDA1A8C" w:rsidR="009A1D2B" w:rsidRPr="00390473" w:rsidRDefault="006447FE" w:rsidP="0092600B">
      <w:pPr>
        <w:numPr>
          <w:ilvl w:val="0"/>
          <w:numId w:val="7"/>
        </w:numPr>
        <w:tabs>
          <w:tab w:val="clear" w:pos="432"/>
          <w:tab w:val="left" w:pos="3168"/>
        </w:tabs>
        <w:ind w:left="3168" w:right="360" w:hanging="432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12 Month cumulative </w:t>
      </w:r>
      <w:r w:rsidRPr="0048084C">
        <w:rPr>
          <w:rFonts w:asciiTheme="minorHAnsi" w:eastAsia="Tahoma" w:hAnsiTheme="minorHAnsi" w:cstheme="minorBidi"/>
          <w:sz w:val="24"/>
          <w:szCs w:val="24"/>
          <w:u w:val="single"/>
        </w:rPr>
        <w:t>Notification of Escapes (E-NOE</w:t>
      </w:r>
      <w:r w:rsidRPr="2A423332">
        <w:rPr>
          <w:rFonts w:asciiTheme="minorHAnsi" w:eastAsia="Tahoma" w:hAnsiTheme="minorHAnsi" w:cstheme="minorBidi"/>
          <w:sz w:val="24"/>
          <w:szCs w:val="24"/>
        </w:rPr>
        <w:t>) (number of notifications submitted by the Supplier in the previous 12 months)</w:t>
      </w:r>
    </w:p>
    <w:p w14:paraId="75A23EC8" w14:textId="3754FC27" w:rsidR="009A1D2B" w:rsidRDefault="006447FE" w:rsidP="0092600B">
      <w:pPr>
        <w:numPr>
          <w:ilvl w:val="0"/>
          <w:numId w:val="7"/>
        </w:numPr>
        <w:tabs>
          <w:tab w:val="clear" w:pos="432"/>
          <w:tab w:val="left" w:pos="3168"/>
        </w:tabs>
        <w:ind w:left="3168" w:right="360" w:hanging="432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2A423332">
        <w:rPr>
          <w:rFonts w:asciiTheme="minorHAnsi" w:eastAsia="Tahoma" w:hAnsiTheme="minorHAnsi" w:cstheme="minorBidi"/>
          <w:sz w:val="24"/>
          <w:szCs w:val="24"/>
        </w:rPr>
        <w:t xml:space="preserve">Latest Month </w:t>
      </w:r>
      <w:r w:rsidR="00AF6696" w:rsidRPr="00AF6696">
        <w:rPr>
          <w:rFonts w:asciiTheme="minorHAnsi" w:eastAsia="Tahoma" w:hAnsiTheme="minorHAnsi" w:cstheme="minorBidi"/>
          <w:sz w:val="24"/>
          <w:szCs w:val="24"/>
          <w:u w:val="single"/>
        </w:rPr>
        <w:t xml:space="preserve">Number </w:t>
      </w:r>
      <w:r w:rsidRPr="00AF6696">
        <w:rPr>
          <w:rFonts w:asciiTheme="minorHAnsi" w:eastAsia="Tahoma" w:hAnsiTheme="minorHAnsi" w:cstheme="minorBidi"/>
          <w:sz w:val="24"/>
          <w:szCs w:val="24"/>
          <w:u w:val="single"/>
        </w:rPr>
        <w:t>Notification of Escapes (E-NOE)</w:t>
      </w:r>
      <w:r w:rsidRPr="2A423332">
        <w:rPr>
          <w:rFonts w:asciiTheme="minorHAnsi" w:eastAsia="Tahoma" w:hAnsiTheme="minorHAnsi" w:cstheme="minorBidi"/>
          <w:sz w:val="24"/>
          <w:szCs w:val="24"/>
        </w:rPr>
        <w:t xml:space="preserve"> submitted by the Supplier in latest month</w:t>
      </w:r>
      <w:r w:rsidR="00AF6696">
        <w:rPr>
          <w:rFonts w:asciiTheme="minorHAnsi" w:eastAsia="Tahoma" w:hAnsiTheme="minorHAnsi" w:cstheme="minorBidi"/>
          <w:sz w:val="24"/>
          <w:szCs w:val="24"/>
        </w:rPr>
        <w:t>.</w:t>
      </w:r>
    </w:p>
    <w:p w14:paraId="2BB3799A" w14:textId="77777777" w:rsidR="00EF009D" w:rsidRPr="00EF009D" w:rsidRDefault="00EF009D" w:rsidP="0092600B">
      <w:pPr>
        <w:tabs>
          <w:tab w:val="left" w:pos="3168"/>
        </w:tabs>
        <w:ind w:left="3168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</w:p>
    <w:p w14:paraId="6C4F7C15" w14:textId="5CC73DFB" w:rsidR="009A1D2B" w:rsidRPr="00390473" w:rsidRDefault="006447FE" w:rsidP="002178D9">
      <w:pPr>
        <w:tabs>
          <w:tab w:val="left" w:pos="1080"/>
          <w:tab w:val="left" w:pos="1530"/>
          <w:tab w:val="left" w:pos="1800"/>
          <w:tab w:val="decimal" w:pos="2250"/>
          <w:tab w:val="left" w:pos="2376"/>
        </w:tabs>
        <w:ind w:left="2160" w:right="360" w:hanging="72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ab/>
        <w:t>7.5.2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>Distinct nonconformances reported by the Supplier shall not be counted against</w:t>
      </w:r>
    </w:p>
    <w:p w14:paraId="40583487" w14:textId="74C97639" w:rsidR="009A1D2B" w:rsidRPr="00390473" w:rsidRDefault="006447FE" w:rsidP="0092600B">
      <w:pPr>
        <w:ind w:left="1800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lastRenderedPageBreak/>
        <w:t xml:space="preserve">the Supplier's cumulative yield rating but may impact the Cost of </w:t>
      </w:r>
      <w:proofErr w:type="gramStart"/>
      <w:r w:rsidRPr="00390473">
        <w:rPr>
          <w:rFonts w:asciiTheme="minorHAnsi" w:eastAsia="Tahoma" w:hAnsiTheme="minorHAnsi" w:cstheme="minorHAnsi"/>
          <w:sz w:val="24"/>
          <w:szCs w:val="24"/>
        </w:rPr>
        <w:t>Poor Quality</w:t>
      </w:r>
      <w:proofErr w:type="gramEnd"/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percentage. Repeat nonconformances, which at the judgment of Triumph Companies Quality, that are not adequately addressed by the Supplier utilizing corrective action may be counted against the Supplier's quality rating</w:t>
      </w:r>
      <w:r w:rsidR="00FA73A8">
        <w:rPr>
          <w:rFonts w:asciiTheme="minorHAnsi" w:eastAsia="Tahoma" w:hAnsiTheme="minorHAnsi" w:cstheme="minorHAnsi"/>
          <w:sz w:val="24"/>
          <w:szCs w:val="24"/>
        </w:rPr>
        <w:t xml:space="preserve"> by raising an </w:t>
      </w:r>
      <w:proofErr w:type="spellStart"/>
      <w:r w:rsidR="00FA73A8">
        <w:rPr>
          <w:rFonts w:asciiTheme="minorHAnsi" w:eastAsia="Tahoma" w:hAnsiTheme="minorHAnsi" w:cstheme="minorHAnsi"/>
          <w:sz w:val="24"/>
          <w:szCs w:val="24"/>
        </w:rPr>
        <w:t>eSCAR</w:t>
      </w:r>
      <w:proofErr w:type="spellEnd"/>
      <w:r w:rsidRPr="00390473">
        <w:rPr>
          <w:rFonts w:asciiTheme="minorHAnsi" w:eastAsia="Tahoma" w:hAnsiTheme="minorHAnsi" w:cstheme="minorHAnsi"/>
          <w:sz w:val="24"/>
          <w:szCs w:val="24"/>
        </w:rPr>
        <w:t>. Negative trends or duplications in the Supplier's reported nonconformances may also be given due attention and consideration as a reflection of the Supplier's corrective action process viability.</w:t>
      </w:r>
    </w:p>
    <w:p w14:paraId="12E40579" w14:textId="702BB4CB" w:rsidR="009A1D2B" w:rsidRPr="00390473" w:rsidRDefault="006447FE" w:rsidP="002178D9">
      <w:pPr>
        <w:tabs>
          <w:tab w:val="left" w:pos="1440"/>
        </w:tabs>
        <w:spacing w:before="128" w:line="256" w:lineRule="exact"/>
        <w:ind w:left="2160" w:right="360" w:hanging="72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7.5.3</w:t>
      </w:r>
      <w:r w:rsidRPr="00390473">
        <w:rPr>
          <w:rFonts w:asciiTheme="minorHAnsi" w:eastAsia="Tahoma" w:hAnsiTheme="minorHAnsi" w:cstheme="minorHAnsi"/>
          <w:sz w:val="24"/>
          <w:szCs w:val="24"/>
        </w:rPr>
        <w:tab/>
        <w:t>The Supplier Quality Scorecard methodology is available to the Suppliers via the</w:t>
      </w:r>
    </w:p>
    <w:p w14:paraId="50B2B20C" w14:textId="7EC61736" w:rsidR="009A1D2B" w:rsidRPr="00390473" w:rsidRDefault="00FB07AE" w:rsidP="0092600B">
      <w:pPr>
        <w:tabs>
          <w:tab w:val="left" w:pos="1800"/>
        </w:tabs>
        <w:spacing w:line="265" w:lineRule="exact"/>
        <w:ind w:left="1800" w:right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 Supplier Quality Assurance Manual. The </w:t>
      </w:r>
      <w:r w:rsidR="005B5717">
        <w:rPr>
          <w:rFonts w:asciiTheme="minorHAnsi" w:eastAsia="Tahoma" w:hAnsiTheme="minorHAnsi" w:cstheme="minorHAnsi"/>
          <w:sz w:val="24"/>
          <w:szCs w:val="24"/>
        </w:rPr>
        <w:t>S</w:t>
      </w:r>
      <w:r w:rsidR="006447FE" w:rsidRPr="002616AA">
        <w:rPr>
          <w:rFonts w:asciiTheme="minorHAnsi" w:eastAsia="Tahoma" w:hAnsiTheme="minorHAnsi" w:cstheme="minorHAnsi"/>
          <w:sz w:val="24"/>
          <w:szCs w:val="24"/>
        </w:rPr>
        <w:t xml:space="preserve">upplier </w:t>
      </w:r>
      <w:r w:rsidR="005B5717">
        <w:rPr>
          <w:rFonts w:asciiTheme="minorHAnsi" w:eastAsia="Tahoma" w:hAnsiTheme="minorHAnsi" w:cstheme="minorHAnsi"/>
          <w:sz w:val="24"/>
          <w:szCs w:val="24"/>
        </w:rPr>
        <w:t>Quality R</w:t>
      </w:r>
      <w:r w:rsidR="006447FE" w:rsidRPr="002616AA">
        <w:rPr>
          <w:rFonts w:asciiTheme="minorHAnsi" w:eastAsia="Tahoma" w:hAnsiTheme="minorHAnsi" w:cstheme="minorHAnsi"/>
          <w:sz w:val="24"/>
          <w:szCs w:val="24"/>
        </w:rPr>
        <w:t>isk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 level (shown below ranging in value from 1 to 5, with 1 being low risk and 5 being high risk) is calculated based on evenly weighting the Supplier's performance in each of the six individual components </w:t>
      </w:r>
      <w:r w:rsidR="00614919">
        <w:rPr>
          <w:rFonts w:asciiTheme="minorHAnsi" w:eastAsia="Tahoma" w:hAnsiTheme="minorHAnsi" w:cstheme="minorHAnsi"/>
          <w:sz w:val="24"/>
          <w:szCs w:val="24"/>
        </w:rPr>
        <w:t>described in section 7.5.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>1</w:t>
      </w:r>
      <w:r w:rsidR="006447FE" w:rsidRPr="002616AA">
        <w:rPr>
          <w:rFonts w:asciiTheme="minorHAnsi" w:eastAsia="Tahoma" w:hAnsiTheme="minorHAnsi" w:cstheme="minorHAnsi"/>
          <w:sz w:val="24"/>
          <w:szCs w:val="24"/>
        </w:rPr>
        <w:t>.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 For the purposes of calculating the risk score, red = 5, yellow = 3 and green = 1 (the total is divided by the number of components rated).</w:t>
      </w:r>
    </w:p>
    <w:p w14:paraId="72654DF3" w14:textId="3B8674DB" w:rsidR="009A1D2B" w:rsidRPr="00390473" w:rsidRDefault="006447FE" w:rsidP="0092600B">
      <w:pPr>
        <w:spacing w:before="114" w:line="269" w:lineRule="exact"/>
        <w:ind w:left="2376" w:right="360"/>
        <w:textAlignment w:val="baseline"/>
        <w:rPr>
          <w:rFonts w:asciiTheme="minorHAnsi" w:eastAsia="Tahoma" w:hAnsiTheme="minorHAnsi" w:cstheme="minorHAnsi"/>
          <w:b/>
          <w:sz w:val="24"/>
          <w:szCs w:val="24"/>
        </w:rPr>
      </w:pPr>
      <w:r w:rsidRPr="00390473">
        <w:rPr>
          <w:rFonts w:asciiTheme="minorHAnsi" w:eastAsia="Tahoma" w:hAnsiTheme="minorHAnsi" w:cstheme="minorHAnsi"/>
          <w:b/>
          <w:sz w:val="24"/>
          <w:szCs w:val="24"/>
        </w:rPr>
        <w:t xml:space="preserve">NOTE: </w:t>
      </w:r>
      <w:r w:rsidRPr="00390473">
        <w:rPr>
          <w:rFonts w:asciiTheme="minorHAnsi" w:eastAsia="Tahoma" w:hAnsiTheme="minorHAnsi" w:cstheme="minorHAnsi"/>
          <w:sz w:val="24"/>
          <w:szCs w:val="24"/>
        </w:rPr>
        <w:t>If a component has no data to report, then the field will reflect "N/A" and the risk calculation will be adjusted accordingly.</w:t>
      </w:r>
    </w:p>
    <w:p w14:paraId="336C4A14" w14:textId="777B5F19" w:rsidR="009A1D2B" w:rsidRPr="00390473" w:rsidRDefault="00EA63D0" w:rsidP="006C5BBC">
      <w:pPr>
        <w:tabs>
          <w:tab w:val="decimal" w:pos="1800"/>
          <w:tab w:val="left" w:pos="2376"/>
        </w:tabs>
        <w:spacing w:before="128" w:line="256" w:lineRule="exact"/>
        <w:ind w:left="2160" w:right="360" w:hanging="72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>7.5.4</w:t>
      </w: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ab/>
      </w:r>
      <w:r>
        <w:rPr>
          <w:rFonts w:asciiTheme="minorHAnsi" w:eastAsia="Tahoma" w:hAnsiTheme="minorHAnsi" w:cstheme="minorHAnsi"/>
          <w:sz w:val="24"/>
          <w:szCs w:val="24"/>
        </w:rPr>
        <w:t xml:space="preserve"> 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When logged in as a </w:t>
      </w:r>
      <w:r w:rsidR="00FB07AE" w:rsidRPr="002616AA">
        <w:rPr>
          <w:rFonts w:asciiTheme="minorHAnsi" w:eastAsia="Tahoma" w:hAnsiTheme="minorHAnsi" w:cstheme="minorHAnsi"/>
          <w:sz w:val="24"/>
          <w:szCs w:val="24"/>
        </w:rPr>
        <w:t>TRIUMPH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 Company, the Supplier Quality Scorecard will</w:t>
      </w:r>
    </w:p>
    <w:p w14:paraId="7295BDF9" w14:textId="75A5E86C" w:rsidR="006C5BBC" w:rsidRDefault="006447FE" w:rsidP="006C5BBC">
      <w:pPr>
        <w:tabs>
          <w:tab w:val="left" w:pos="1800"/>
        </w:tabs>
        <w:spacing w:before="1" w:after="504" w:line="265" w:lineRule="exact"/>
        <w:ind w:left="1800" w:right="360"/>
        <w:textAlignment w:val="baseline"/>
        <w:rPr>
          <w:rFonts w:asciiTheme="minorHAnsi" w:eastAsia="Tahoma" w:hAnsiTheme="minorHAnsi" w:cstheme="minorBidi"/>
          <w:sz w:val="24"/>
          <w:szCs w:val="24"/>
        </w:rPr>
      </w:pPr>
      <w:r w:rsidRPr="002616AA">
        <w:rPr>
          <w:rFonts w:asciiTheme="minorHAnsi" w:eastAsia="Tahoma" w:hAnsiTheme="minorHAnsi" w:cstheme="minorBidi"/>
          <w:sz w:val="24"/>
          <w:szCs w:val="24"/>
        </w:rPr>
        <w:t xml:space="preserve">display the performance for that </w:t>
      </w:r>
      <w:r w:rsidR="00FB07AE" w:rsidRPr="002616AA">
        <w:rPr>
          <w:rFonts w:asciiTheme="minorHAnsi" w:eastAsia="Tahoma" w:hAnsiTheme="minorHAnsi" w:cstheme="minorBidi"/>
          <w:sz w:val="24"/>
          <w:szCs w:val="24"/>
        </w:rPr>
        <w:t>TRIUMPH</w:t>
      </w:r>
      <w:r w:rsidRPr="002616AA">
        <w:rPr>
          <w:rFonts w:asciiTheme="minorHAnsi" w:eastAsia="Tahoma" w:hAnsiTheme="minorHAnsi" w:cstheme="minorBidi"/>
          <w:sz w:val="24"/>
          <w:szCs w:val="24"/>
        </w:rPr>
        <w:t xml:space="preserve"> company </w:t>
      </w:r>
      <w:r w:rsidR="00836877">
        <w:rPr>
          <w:rFonts w:asciiTheme="minorHAnsi" w:eastAsia="Tahoma" w:hAnsiTheme="minorHAnsi" w:cstheme="minorBidi"/>
          <w:sz w:val="24"/>
          <w:szCs w:val="24"/>
        </w:rPr>
        <w:t xml:space="preserve">as shown in </w:t>
      </w:r>
      <w:r w:rsidRPr="002616AA">
        <w:rPr>
          <w:rFonts w:asciiTheme="minorHAnsi" w:eastAsia="Tahoma" w:hAnsiTheme="minorHAnsi" w:cstheme="minorBidi"/>
          <w:sz w:val="24"/>
          <w:szCs w:val="24"/>
        </w:rPr>
        <w:t>Figure 1</w:t>
      </w:r>
      <w:r w:rsidR="00836877">
        <w:rPr>
          <w:rFonts w:asciiTheme="minorHAnsi" w:eastAsia="Tahoma" w:hAnsiTheme="minorHAnsi" w:cstheme="minorBidi"/>
          <w:sz w:val="24"/>
          <w:szCs w:val="24"/>
        </w:rPr>
        <w:t xml:space="preserve">. </w:t>
      </w:r>
    </w:p>
    <w:p w14:paraId="1A647233" w14:textId="77777777" w:rsidR="009C7590" w:rsidRDefault="009C7590" w:rsidP="009C7590">
      <w:pPr>
        <w:ind w:left="720"/>
        <w:rPr>
          <w:rFonts w:asciiTheme="minorHAnsi" w:eastAsia="Tahoma" w:hAnsiTheme="minorHAnsi" w:cstheme="minorBidi"/>
          <w:b/>
          <w:sz w:val="24"/>
          <w:szCs w:val="24"/>
        </w:rPr>
      </w:pPr>
      <w:r>
        <w:rPr>
          <w:rFonts w:asciiTheme="minorHAnsi" w:eastAsia="Tahoma" w:hAnsiTheme="minorHAnsi" w:cstheme="minorBidi"/>
          <w:noProof/>
          <w:sz w:val="24"/>
          <w:szCs w:val="24"/>
        </w:rPr>
        <w:drawing>
          <wp:inline distT="0" distB="0" distL="0" distR="0" wp14:anchorId="2ED8C520" wp14:editId="14C6F681">
            <wp:extent cx="5438775" cy="2220142"/>
            <wp:effectExtent l="19050" t="19050" r="9525" b="279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55" cy="22279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8DA772" w14:textId="3E00D17E" w:rsidR="006C5BBC" w:rsidRDefault="009C7590" w:rsidP="009C7590">
      <w:pPr>
        <w:ind w:left="720"/>
        <w:jc w:val="center"/>
        <w:rPr>
          <w:rFonts w:asciiTheme="minorHAnsi" w:eastAsia="Tahoma" w:hAnsiTheme="minorHAnsi" w:cstheme="minorBidi"/>
          <w:b/>
          <w:sz w:val="24"/>
          <w:szCs w:val="24"/>
        </w:rPr>
      </w:pPr>
      <w:r>
        <w:rPr>
          <w:rFonts w:asciiTheme="minorHAnsi" w:eastAsia="Tahoma" w:hAnsiTheme="minorHAnsi" w:cstheme="minorBidi"/>
          <w:b/>
          <w:sz w:val="24"/>
          <w:szCs w:val="24"/>
        </w:rPr>
        <w:t>Figure 1</w:t>
      </w:r>
      <w:r w:rsidR="002A73D7">
        <w:rPr>
          <w:rFonts w:asciiTheme="minorHAnsi" w:eastAsia="Tahoma" w:hAnsiTheme="minorHAnsi" w:cstheme="minorBidi"/>
          <w:b/>
          <w:sz w:val="24"/>
          <w:szCs w:val="24"/>
        </w:rPr>
        <w:t xml:space="preserve"> – Supplier Quality Scorecard</w:t>
      </w:r>
    </w:p>
    <w:p w14:paraId="781F4D62" w14:textId="77777777" w:rsidR="006C5BBC" w:rsidRDefault="006C5BBC" w:rsidP="009C7590">
      <w:pPr>
        <w:ind w:left="720"/>
        <w:jc w:val="center"/>
        <w:rPr>
          <w:rFonts w:asciiTheme="minorHAnsi" w:eastAsia="Tahoma" w:hAnsiTheme="minorHAnsi" w:cstheme="minorBidi"/>
          <w:b/>
          <w:sz w:val="24"/>
          <w:szCs w:val="24"/>
        </w:rPr>
      </w:pPr>
    </w:p>
    <w:p w14:paraId="647BED9F" w14:textId="4DF8F9B4" w:rsidR="00275C3B" w:rsidRDefault="00275C3B" w:rsidP="006C5BBC">
      <w:pPr>
        <w:ind w:left="1440"/>
        <w:rPr>
          <w:rFonts w:asciiTheme="minorHAnsi" w:eastAsia="Tahoma" w:hAnsiTheme="minorHAnsi" w:cstheme="minorBidi"/>
          <w:b/>
          <w:sz w:val="24"/>
          <w:szCs w:val="24"/>
        </w:rPr>
      </w:pPr>
      <w:r>
        <w:rPr>
          <w:rFonts w:asciiTheme="minorHAnsi" w:eastAsia="Tahoma" w:hAnsiTheme="minorHAnsi" w:cstheme="minorBidi"/>
          <w:b/>
          <w:sz w:val="24"/>
          <w:szCs w:val="24"/>
        </w:rPr>
        <w:br w:type="page"/>
      </w:r>
    </w:p>
    <w:p w14:paraId="70577C2F" w14:textId="3B61CC12" w:rsidR="00863BC8" w:rsidRPr="00863BC8" w:rsidRDefault="005A1784" w:rsidP="006A7A56">
      <w:pPr>
        <w:tabs>
          <w:tab w:val="left" w:pos="810"/>
        </w:tabs>
        <w:spacing w:before="128" w:line="256" w:lineRule="exact"/>
        <w:ind w:left="720" w:right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5A1784">
        <w:rPr>
          <w:rFonts w:asciiTheme="minorHAnsi" w:eastAsia="Tahoma" w:hAnsiTheme="minorHAnsi" w:cstheme="minorBidi"/>
          <w:bCs/>
          <w:sz w:val="24"/>
          <w:szCs w:val="24"/>
        </w:rPr>
        <w:lastRenderedPageBreak/>
        <w:t>7.6</w:t>
      </w:r>
      <w:r>
        <w:rPr>
          <w:rFonts w:asciiTheme="minorHAnsi" w:eastAsia="Tahoma" w:hAnsiTheme="minorHAnsi" w:cstheme="minorBidi"/>
          <w:b/>
          <w:sz w:val="24"/>
          <w:szCs w:val="24"/>
        </w:rPr>
        <w:tab/>
      </w:r>
      <w:r w:rsidR="00863BC8" w:rsidRPr="00863BC8">
        <w:rPr>
          <w:rFonts w:asciiTheme="minorHAnsi" w:eastAsia="Tahoma" w:hAnsiTheme="minorHAnsi" w:cstheme="minorHAnsi"/>
          <w:spacing w:val="4"/>
          <w:sz w:val="24"/>
          <w:szCs w:val="24"/>
        </w:rPr>
        <w:t>Supplier Overall Risk Scorecard</w:t>
      </w:r>
    </w:p>
    <w:p w14:paraId="7D4AC734" w14:textId="2919CA30" w:rsidR="00863BC8" w:rsidRPr="00863BC8" w:rsidRDefault="00AB5067" w:rsidP="006A7A56">
      <w:pPr>
        <w:pStyle w:val="ListParagraph"/>
        <w:tabs>
          <w:tab w:val="left" w:pos="1512"/>
        </w:tabs>
        <w:spacing w:before="128" w:line="256" w:lineRule="exact"/>
        <w:ind w:left="2160" w:right="360" w:hanging="72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>
        <w:rPr>
          <w:rFonts w:asciiTheme="minorHAnsi" w:eastAsia="Tahoma" w:hAnsiTheme="minorHAnsi" w:cstheme="minorBidi"/>
          <w:spacing w:val="4"/>
          <w:sz w:val="24"/>
          <w:szCs w:val="24"/>
        </w:rPr>
        <w:t xml:space="preserve">7.6.1 </w:t>
      </w:r>
      <w:r w:rsidR="009C5610">
        <w:rPr>
          <w:rFonts w:asciiTheme="minorHAnsi" w:eastAsia="Tahoma" w:hAnsiTheme="minorHAnsi" w:cstheme="minorBidi"/>
          <w:spacing w:val="4"/>
          <w:sz w:val="24"/>
          <w:szCs w:val="24"/>
        </w:rPr>
        <w:t xml:space="preserve">The Supplier Overall Risk Scorecard </w:t>
      </w:r>
      <w:r w:rsidR="00863BC8" w:rsidRPr="00863BC8">
        <w:rPr>
          <w:rFonts w:asciiTheme="minorHAnsi" w:eastAsia="Tahoma" w:hAnsiTheme="minorHAnsi" w:cstheme="minorBidi"/>
          <w:spacing w:val="4"/>
          <w:sz w:val="24"/>
          <w:szCs w:val="24"/>
        </w:rPr>
        <w:t xml:space="preserve">is calculated based on </w:t>
      </w:r>
      <w:r w:rsidR="00E7628F">
        <w:rPr>
          <w:rFonts w:asciiTheme="minorHAnsi" w:eastAsia="Tahoma" w:hAnsiTheme="minorHAnsi" w:cstheme="minorBidi"/>
          <w:spacing w:val="4"/>
          <w:sz w:val="24"/>
          <w:szCs w:val="24"/>
        </w:rPr>
        <w:t>five</w:t>
      </w:r>
      <w:r w:rsidR="00863BC8" w:rsidRPr="00863BC8">
        <w:rPr>
          <w:rFonts w:asciiTheme="minorHAnsi" w:eastAsia="Tahoma" w:hAnsiTheme="minorHAnsi" w:cstheme="minorBidi"/>
          <w:spacing w:val="4"/>
          <w:sz w:val="24"/>
          <w:szCs w:val="24"/>
        </w:rPr>
        <w:t xml:space="preserve"> independent components </w:t>
      </w:r>
      <w:r w:rsidR="007C727D">
        <w:rPr>
          <w:rFonts w:asciiTheme="minorHAnsi" w:eastAsia="Tahoma" w:hAnsiTheme="minorHAnsi" w:cstheme="minorBidi"/>
          <w:spacing w:val="4"/>
          <w:sz w:val="24"/>
          <w:szCs w:val="24"/>
        </w:rPr>
        <w:t xml:space="preserve">with unique weighting based on business needs </w:t>
      </w:r>
      <w:r w:rsidR="00863BC8" w:rsidRPr="00863BC8">
        <w:rPr>
          <w:rFonts w:asciiTheme="minorHAnsi" w:eastAsia="Tahoma" w:hAnsiTheme="minorHAnsi" w:cstheme="minorBidi"/>
          <w:spacing w:val="4"/>
          <w:sz w:val="24"/>
          <w:szCs w:val="24"/>
        </w:rPr>
        <w:t>as follows:</w:t>
      </w:r>
    </w:p>
    <w:p w14:paraId="221E2592" w14:textId="77777777" w:rsidR="00C448F4" w:rsidRPr="005C4E24" w:rsidRDefault="00E7628F" w:rsidP="00926DA2">
      <w:pPr>
        <w:numPr>
          <w:ilvl w:val="0"/>
          <w:numId w:val="7"/>
        </w:numPr>
        <w:tabs>
          <w:tab w:val="clear" w:pos="432"/>
          <w:tab w:val="left" w:pos="2160"/>
        </w:tabs>
        <w:spacing w:before="116" w:line="269" w:lineRule="exact"/>
        <w:ind w:left="2160" w:right="360" w:hanging="738"/>
        <w:textAlignment w:val="baseline"/>
        <w:rPr>
          <w:rStyle w:val="normaltextrun"/>
          <w:rFonts w:asciiTheme="minorHAnsi" w:eastAsia="Tahoma" w:hAnsiTheme="minorHAnsi" w:cstheme="minorBidi"/>
          <w:sz w:val="24"/>
          <w:szCs w:val="24"/>
        </w:rPr>
      </w:pPr>
      <w:r w:rsidRPr="0026383A">
        <w:rPr>
          <w:rFonts w:asciiTheme="minorHAnsi" w:eastAsia="Tahoma" w:hAnsiTheme="minorHAnsi" w:cstheme="minorBidi"/>
          <w:sz w:val="24"/>
          <w:szCs w:val="24"/>
          <w:u w:val="single"/>
        </w:rPr>
        <w:t>B</w:t>
      </w:r>
      <w:r w:rsidR="00926DA2" w:rsidRPr="0026383A">
        <w:rPr>
          <w:rStyle w:val="spellingerror"/>
          <w:rFonts w:ascii="Calibri" w:hAnsi="Calibri" w:cs="Calibri"/>
          <w:u w:val="single"/>
        </w:rPr>
        <w:t>usiness</w:t>
      </w:r>
      <w:r w:rsidR="00926DA2" w:rsidRPr="0026383A">
        <w:rPr>
          <w:rStyle w:val="normaltextrun"/>
          <w:rFonts w:ascii="Calibri" w:hAnsi="Calibri" w:cs="Calibri"/>
          <w:u w:val="single"/>
        </w:rPr>
        <w:t xml:space="preserve"> Impact</w:t>
      </w:r>
      <w:r w:rsidR="00926DA2" w:rsidRPr="00C448F4">
        <w:rPr>
          <w:rStyle w:val="normaltextrun"/>
          <w:rFonts w:ascii="Calibri" w:hAnsi="Calibri" w:cs="Calibri"/>
        </w:rPr>
        <w:t xml:space="preserve">- Total amount of business impact </w:t>
      </w:r>
      <w:r w:rsidR="00C448F4">
        <w:rPr>
          <w:rStyle w:val="normaltextrun"/>
          <w:rFonts w:ascii="Calibri" w:hAnsi="Calibri" w:cs="Calibri"/>
        </w:rPr>
        <w:t xml:space="preserve">(potential revenue impact) </w:t>
      </w:r>
      <w:r w:rsidR="00926DA2" w:rsidRPr="00C448F4">
        <w:rPr>
          <w:rStyle w:val="normaltextrun"/>
          <w:rFonts w:ascii="Calibri" w:hAnsi="Calibri" w:cs="Calibri"/>
        </w:rPr>
        <w:t xml:space="preserve">identified from each site as defined and documented </w:t>
      </w:r>
      <w:r w:rsidR="00C448F4">
        <w:rPr>
          <w:rStyle w:val="normaltextrun"/>
          <w:rFonts w:ascii="Calibri" w:hAnsi="Calibri" w:cs="Calibri"/>
        </w:rPr>
        <w:t>within the</w:t>
      </w:r>
      <w:r w:rsidR="00926DA2" w:rsidRPr="00C448F4">
        <w:rPr>
          <w:rStyle w:val="normaltextrun"/>
          <w:rFonts w:ascii="Calibri" w:hAnsi="Calibri" w:cs="Calibri"/>
        </w:rPr>
        <w:t xml:space="preserve"> D</w:t>
      </w:r>
      <w:r w:rsidR="00C448F4">
        <w:rPr>
          <w:rStyle w:val="normaltextrun"/>
          <w:rFonts w:ascii="Calibri" w:hAnsi="Calibri" w:cs="Calibri"/>
        </w:rPr>
        <w:t>elivery Assurance</w:t>
      </w:r>
      <w:r w:rsidR="00926DA2" w:rsidRPr="00C448F4">
        <w:rPr>
          <w:rStyle w:val="normaltextrun"/>
          <w:rFonts w:ascii="Calibri" w:hAnsi="Calibri" w:cs="Calibri"/>
        </w:rPr>
        <w:t xml:space="preserve"> Tracking process </w:t>
      </w:r>
      <w:r w:rsidR="00C448F4">
        <w:rPr>
          <w:rStyle w:val="normaltextrun"/>
          <w:rFonts w:ascii="Calibri" w:hAnsi="Calibri" w:cs="Calibri"/>
        </w:rPr>
        <w:t xml:space="preserve">per </w:t>
      </w:r>
      <w:r w:rsidR="00926DA2" w:rsidRPr="00C448F4">
        <w:rPr>
          <w:rStyle w:val="normaltextrun"/>
          <w:rFonts w:ascii="Calibri" w:hAnsi="Calibri" w:cs="Calibri"/>
        </w:rPr>
        <w:t>SCMP 9.2</w:t>
      </w:r>
      <w:r w:rsidR="00C448F4">
        <w:rPr>
          <w:rStyle w:val="normaltextrun"/>
          <w:rFonts w:ascii="Calibri" w:hAnsi="Calibri" w:cs="Calibri"/>
        </w:rPr>
        <w:t>.</w:t>
      </w:r>
    </w:p>
    <w:p w14:paraId="3034AAE6" w14:textId="0A6B5C0C" w:rsidR="005C4E24" w:rsidRPr="005C4E24" w:rsidRDefault="005C4E24" w:rsidP="005C4E24">
      <w:pPr>
        <w:numPr>
          <w:ilvl w:val="0"/>
          <w:numId w:val="7"/>
        </w:numPr>
        <w:tabs>
          <w:tab w:val="clear" w:pos="432"/>
          <w:tab w:val="left" w:pos="2160"/>
        </w:tabs>
        <w:spacing w:before="123" w:line="266" w:lineRule="exact"/>
        <w:ind w:left="2160" w:right="360" w:hanging="738"/>
        <w:rPr>
          <w:rStyle w:val="normaltextrun"/>
          <w:rFonts w:asciiTheme="minorHAnsi" w:eastAsia="Tahoma" w:hAnsiTheme="minorHAnsi" w:cstheme="minorBidi"/>
          <w:sz w:val="24"/>
          <w:szCs w:val="24"/>
        </w:rPr>
      </w:pPr>
      <w:r>
        <w:rPr>
          <w:rFonts w:asciiTheme="minorHAnsi" w:eastAsia="Tahoma" w:hAnsiTheme="minorHAnsi" w:cstheme="minorBidi"/>
          <w:sz w:val="24"/>
          <w:szCs w:val="24"/>
        </w:rPr>
        <w:t xml:space="preserve">6-month </w:t>
      </w:r>
      <w:r w:rsidRPr="005C4E24">
        <w:rPr>
          <w:rFonts w:asciiTheme="minorHAnsi" w:eastAsia="Tahoma" w:hAnsiTheme="minorHAnsi" w:cstheme="minorBidi"/>
          <w:sz w:val="24"/>
          <w:szCs w:val="24"/>
          <w:u w:val="single"/>
        </w:rPr>
        <w:t>Number Notification of Escapes (E-NOE)</w:t>
      </w:r>
      <w:r w:rsidRPr="005C4E24">
        <w:rPr>
          <w:rFonts w:asciiTheme="minorHAnsi" w:eastAsia="Tahoma" w:hAnsiTheme="minorHAnsi" w:cstheme="minorBidi"/>
          <w:sz w:val="24"/>
          <w:szCs w:val="24"/>
        </w:rPr>
        <w:t xml:space="preserve"> submitted</w:t>
      </w:r>
    </w:p>
    <w:p w14:paraId="175E3181" w14:textId="50ACEB0A" w:rsidR="00863BC8" w:rsidRPr="00D34CF2" w:rsidRDefault="00863BC8" w:rsidP="00850A2D">
      <w:pPr>
        <w:numPr>
          <w:ilvl w:val="0"/>
          <w:numId w:val="7"/>
        </w:numPr>
        <w:tabs>
          <w:tab w:val="clear" w:pos="432"/>
          <w:tab w:val="left" w:pos="2160"/>
        </w:tabs>
        <w:spacing w:before="116" w:line="269" w:lineRule="exact"/>
        <w:ind w:left="2160" w:right="360" w:hanging="738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2616AA">
        <w:rPr>
          <w:rFonts w:asciiTheme="minorHAnsi" w:eastAsia="Tahoma" w:hAnsiTheme="minorHAnsi" w:cstheme="minorBidi"/>
          <w:sz w:val="24"/>
          <w:szCs w:val="24"/>
        </w:rPr>
        <w:t xml:space="preserve">6-month cumulative delivered </w:t>
      </w:r>
      <w:r w:rsidRPr="009E1F69">
        <w:rPr>
          <w:rFonts w:asciiTheme="minorHAnsi" w:eastAsia="Tahoma" w:hAnsiTheme="minorHAnsi" w:cstheme="minorBidi"/>
          <w:sz w:val="24"/>
          <w:szCs w:val="24"/>
          <w:u w:val="single"/>
        </w:rPr>
        <w:t>Quality Yield</w:t>
      </w:r>
      <w:r w:rsidRPr="002616AA">
        <w:rPr>
          <w:rFonts w:asciiTheme="minorHAnsi" w:eastAsia="Tahoma" w:hAnsiTheme="minorHAnsi" w:cstheme="minorBidi"/>
          <w:sz w:val="24"/>
          <w:szCs w:val="24"/>
        </w:rPr>
        <w:t xml:space="preserve"> rating (percentage of supplied materials / services which meet all specified requirements). </w:t>
      </w:r>
    </w:p>
    <w:p w14:paraId="5ECD9990" w14:textId="565283BB" w:rsidR="00D34CF2" w:rsidRPr="002616AA" w:rsidRDefault="00D34CF2" w:rsidP="00850A2D">
      <w:pPr>
        <w:numPr>
          <w:ilvl w:val="0"/>
          <w:numId w:val="7"/>
        </w:numPr>
        <w:tabs>
          <w:tab w:val="clear" w:pos="432"/>
          <w:tab w:val="left" w:pos="2160"/>
        </w:tabs>
        <w:spacing w:before="116" w:line="269" w:lineRule="exact"/>
        <w:ind w:left="2160" w:right="360" w:hanging="738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>
        <w:rPr>
          <w:rFonts w:asciiTheme="minorHAnsi" w:eastAsia="Tahoma" w:hAnsiTheme="minorHAnsi" w:cstheme="minorBidi"/>
          <w:sz w:val="24"/>
          <w:szCs w:val="24"/>
        </w:rPr>
        <w:t xml:space="preserve">6-month </w:t>
      </w:r>
      <w:r w:rsidRPr="00D34CF2">
        <w:rPr>
          <w:rFonts w:asciiTheme="minorHAnsi" w:eastAsia="Tahoma" w:hAnsiTheme="minorHAnsi" w:cstheme="minorBidi"/>
          <w:sz w:val="24"/>
          <w:szCs w:val="24"/>
          <w:u w:val="single"/>
        </w:rPr>
        <w:t>OTIF Performance</w:t>
      </w:r>
      <w:r>
        <w:rPr>
          <w:rFonts w:asciiTheme="minorHAnsi" w:eastAsia="Tahoma" w:hAnsiTheme="minorHAnsi" w:cstheme="minorBidi"/>
          <w:sz w:val="24"/>
          <w:szCs w:val="24"/>
        </w:rPr>
        <w:t xml:space="preserve"> </w:t>
      </w:r>
    </w:p>
    <w:p w14:paraId="19964843" w14:textId="77777777" w:rsidR="00D34CF2" w:rsidRDefault="005C4E24" w:rsidP="00D34CF2">
      <w:pPr>
        <w:numPr>
          <w:ilvl w:val="0"/>
          <w:numId w:val="7"/>
        </w:numPr>
        <w:tabs>
          <w:tab w:val="clear" w:pos="432"/>
          <w:tab w:val="left" w:pos="2160"/>
        </w:tabs>
        <w:spacing w:before="123" w:line="266" w:lineRule="exact"/>
        <w:ind w:left="2160" w:right="360" w:hanging="738"/>
        <w:rPr>
          <w:rFonts w:asciiTheme="minorHAnsi" w:eastAsia="Tahoma" w:hAnsiTheme="minorHAnsi" w:cstheme="minorBidi"/>
          <w:sz w:val="24"/>
          <w:szCs w:val="24"/>
        </w:rPr>
      </w:pPr>
      <w:r>
        <w:rPr>
          <w:rFonts w:asciiTheme="minorHAnsi" w:eastAsia="Tahoma" w:hAnsiTheme="minorHAnsi" w:cstheme="minorBidi"/>
          <w:sz w:val="24"/>
          <w:szCs w:val="24"/>
        </w:rPr>
        <w:t xml:space="preserve">6-month </w:t>
      </w:r>
      <w:r w:rsidR="00863BC8" w:rsidRPr="002616AA">
        <w:rPr>
          <w:rFonts w:asciiTheme="minorHAnsi" w:eastAsia="Tahoma" w:hAnsiTheme="minorHAnsi" w:cstheme="minorBidi"/>
          <w:sz w:val="24"/>
          <w:szCs w:val="24"/>
        </w:rPr>
        <w:t xml:space="preserve">Supplier Corrective Action </w:t>
      </w:r>
      <w:r w:rsidR="00863BC8" w:rsidRPr="0048084C">
        <w:rPr>
          <w:rFonts w:asciiTheme="minorHAnsi" w:eastAsia="Tahoma" w:hAnsiTheme="minorHAnsi" w:cstheme="minorBidi"/>
          <w:sz w:val="24"/>
          <w:szCs w:val="24"/>
          <w:u w:val="single"/>
        </w:rPr>
        <w:t>(E-SCAR</w:t>
      </w:r>
      <w:r w:rsidR="00863BC8" w:rsidRPr="005C4E24">
        <w:rPr>
          <w:rFonts w:asciiTheme="minorHAnsi" w:eastAsia="Tahoma" w:hAnsiTheme="minorHAnsi" w:cstheme="minorBidi"/>
          <w:sz w:val="24"/>
          <w:szCs w:val="24"/>
          <w:u w:val="single"/>
        </w:rPr>
        <w:t>) Total number</w:t>
      </w:r>
      <w:r w:rsidRPr="005C4E24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863BC8" w:rsidRPr="005C4E24">
        <w:rPr>
          <w:rFonts w:asciiTheme="minorHAnsi" w:eastAsia="Tahoma" w:hAnsiTheme="minorHAnsi" w:cstheme="minorBidi"/>
          <w:sz w:val="24"/>
          <w:szCs w:val="24"/>
        </w:rPr>
        <w:t>writte</w:t>
      </w:r>
      <w:r w:rsidRPr="005C4E24">
        <w:rPr>
          <w:rFonts w:asciiTheme="minorHAnsi" w:eastAsia="Tahoma" w:hAnsiTheme="minorHAnsi" w:cstheme="minorBidi"/>
          <w:sz w:val="24"/>
          <w:szCs w:val="24"/>
        </w:rPr>
        <w:t>n</w:t>
      </w:r>
    </w:p>
    <w:p w14:paraId="325E04CE" w14:textId="1ED7453B" w:rsidR="009A1D2B" w:rsidRPr="00E46399" w:rsidRDefault="00AB5067" w:rsidP="006A7A56">
      <w:pPr>
        <w:tabs>
          <w:tab w:val="left" w:pos="2160"/>
        </w:tabs>
        <w:spacing w:before="123" w:line="266" w:lineRule="exact"/>
        <w:ind w:left="1980" w:right="360" w:hanging="540"/>
        <w:rPr>
          <w:rFonts w:asciiTheme="minorHAnsi" w:eastAsia="Tahoma" w:hAnsiTheme="minorHAnsi" w:cstheme="minorBidi"/>
          <w:sz w:val="24"/>
          <w:szCs w:val="24"/>
        </w:rPr>
      </w:pPr>
      <w:r>
        <w:rPr>
          <w:rFonts w:asciiTheme="minorHAnsi" w:eastAsia="Tahoma" w:hAnsiTheme="minorHAnsi" w:cstheme="minorHAnsi"/>
          <w:sz w:val="24"/>
          <w:szCs w:val="24"/>
        </w:rPr>
        <w:t xml:space="preserve">7.6.2 </w:t>
      </w:r>
      <w:r w:rsidR="006447FE" w:rsidRPr="00D34CF2">
        <w:rPr>
          <w:rFonts w:asciiTheme="minorHAnsi" w:eastAsia="Tahoma" w:hAnsiTheme="minorHAnsi" w:cstheme="minorHAnsi"/>
          <w:sz w:val="24"/>
          <w:szCs w:val="24"/>
        </w:rPr>
        <w:t xml:space="preserve">The </w:t>
      </w:r>
      <w:r w:rsidR="001F07F7">
        <w:rPr>
          <w:rFonts w:asciiTheme="minorHAnsi" w:eastAsia="Tahoma" w:hAnsiTheme="minorHAnsi" w:cstheme="minorHAnsi"/>
          <w:sz w:val="24"/>
          <w:szCs w:val="24"/>
        </w:rPr>
        <w:t xml:space="preserve">weighting and 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thresholds for the individual Supplier </w:t>
      </w:r>
      <w:r w:rsidR="001F07F7">
        <w:rPr>
          <w:rFonts w:asciiTheme="minorHAnsi" w:eastAsia="Tahoma" w:hAnsiTheme="minorHAnsi" w:cstheme="minorHAnsi"/>
          <w:sz w:val="24"/>
          <w:szCs w:val="24"/>
        </w:rPr>
        <w:t>Overall Risk</w:t>
      </w:r>
      <w:r w:rsidR="006447FE" w:rsidRPr="00390473">
        <w:rPr>
          <w:rFonts w:asciiTheme="minorHAnsi" w:eastAsia="Tahoma" w:hAnsiTheme="minorHAnsi" w:cstheme="minorHAnsi"/>
          <w:sz w:val="24"/>
          <w:szCs w:val="24"/>
        </w:rPr>
        <w:t xml:space="preserve"> Scorecard are</w:t>
      </w:r>
      <w:r w:rsidR="00EA63D0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6447FE" w:rsidRPr="00390473">
        <w:rPr>
          <w:rFonts w:asciiTheme="minorHAnsi" w:eastAsia="Tahoma" w:hAnsiTheme="minorHAnsi" w:cstheme="minorHAnsi"/>
          <w:spacing w:val="3"/>
          <w:sz w:val="24"/>
          <w:szCs w:val="24"/>
        </w:rPr>
        <w:t>reflected in Table 1</w:t>
      </w:r>
      <w:r w:rsidR="00E46399">
        <w:rPr>
          <w:rFonts w:asciiTheme="minorHAnsi" w:eastAsia="Tahoma" w:hAnsiTheme="minorHAnsi" w:cstheme="minorHAnsi"/>
          <w:spacing w:val="3"/>
          <w:sz w:val="24"/>
          <w:szCs w:val="24"/>
        </w:rPr>
        <w:t>.</w:t>
      </w:r>
    </w:p>
    <w:p w14:paraId="55013CB4" w14:textId="2B82B509" w:rsidR="00200CF9" w:rsidRDefault="00200CF9" w:rsidP="0092600B">
      <w:pPr>
        <w:spacing w:before="13" w:line="256" w:lineRule="exact"/>
        <w:ind w:left="23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</w:p>
    <w:p w14:paraId="6F7ED872" w14:textId="4881EB70" w:rsidR="00503C0F" w:rsidRDefault="00200CF9" w:rsidP="009453D7">
      <w:pPr>
        <w:spacing w:before="13" w:line="256" w:lineRule="exact"/>
        <w:ind w:right="360"/>
        <w:jc w:val="center"/>
        <w:textAlignment w:val="baseline"/>
        <w:rPr>
          <w:rFonts w:asciiTheme="minorHAnsi" w:eastAsia="Verdana" w:hAnsiTheme="minorHAnsi" w:cstheme="minorHAnsi"/>
          <w:b/>
          <w:spacing w:val="-18"/>
          <w:sz w:val="24"/>
          <w:szCs w:val="24"/>
        </w:rPr>
      </w:pPr>
      <w:r w:rsidRPr="002616AA">
        <w:rPr>
          <w:rFonts w:asciiTheme="minorHAnsi" w:eastAsia="Tahoma" w:hAnsiTheme="minorHAnsi" w:cstheme="minorHAnsi"/>
          <w:noProof/>
          <w:sz w:val="24"/>
          <w:szCs w:val="24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3132DBC" wp14:editId="54319DB6">
                <wp:simplePos x="0" y="0"/>
                <wp:positionH relativeFrom="column">
                  <wp:posOffset>286385</wp:posOffset>
                </wp:positionH>
                <wp:positionV relativeFrom="paragraph">
                  <wp:posOffset>5080</wp:posOffset>
                </wp:positionV>
                <wp:extent cx="6256655" cy="287909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670BE" w14:textId="4B3234F8" w:rsidR="00877F74" w:rsidRPr="008C100C" w:rsidRDefault="007822C5" w:rsidP="00200CF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7822C5">
                              <w:rPr>
                                <w:noProof/>
                              </w:rPr>
                              <w:object w:dxaOrig="11231" w:dyaOrig="2713" w14:anchorId="0F19792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7.75pt;height:113.25pt">
                                  <v:imagedata r:id="rId17" o:title=""/>
                                </v:shape>
                                <o:OLEObject Type="Embed" ProgID="Excel.Sheet.12" ShapeID="_x0000_i1026" DrawAspect="Content" ObjectID="_1742110315" r:id="rId18"/>
                              </w:object>
                            </w:r>
                          </w:p>
                          <w:p w14:paraId="608B83A4" w14:textId="77777777" w:rsidR="007349CA" w:rsidRDefault="007349CA" w:rsidP="00200CF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1B21F0C" w14:textId="391B1F46" w:rsidR="002D5EE7" w:rsidRDefault="007349CA" w:rsidP="00200CF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7349CA">
                              <w:rPr>
                                <w:noProof/>
                                <w:color w:val="2B579A"/>
                                <w:shd w:val="clear" w:color="auto" w:fill="E6E6E6"/>
                              </w:rPr>
                              <w:drawing>
                                <wp:inline distT="0" distB="0" distL="0" distR="0" wp14:anchorId="45DE69B8" wp14:editId="008AA16C">
                                  <wp:extent cx="3829508" cy="1086512"/>
                                  <wp:effectExtent l="0" t="0" r="0" b="0"/>
                                  <wp:docPr id="8" name="Picture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E25005E-E963-46F3-88A5-3DB3220C2A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7E25005E-E963-46F3-88A5-3DB3220C2A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9508" cy="1086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9D059" w14:textId="77777777" w:rsidR="00877F74" w:rsidRPr="008C100C" w:rsidRDefault="00877F74" w:rsidP="00200CF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5768B35" w14:textId="65059A86" w:rsidR="00740E7D" w:rsidRPr="008C100C" w:rsidRDefault="00740E7D" w:rsidP="00200CF9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6DAB0F8E" w14:textId="670B3ED6" w:rsidR="00200CF9" w:rsidRDefault="00200CF9" w:rsidP="00200C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32D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5pt;margin-top:.4pt;width:492.65pt;height:226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" stroked="f">
                <v:textbox>
                  <w:txbxContent>
                    <w:p w14:paraId="345670BE" w14:textId="4B3234F8" w:rsidR="00877F74" w:rsidRPr="008C100C" w:rsidRDefault="007822C5" w:rsidP="00200CF9">
                      <w:pPr>
                        <w:jc w:val="center"/>
                        <w:rPr>
                          <w:noProof/>
                        </w:rPr>
                      </w:pPr>
                      <w:r w:rsidRPr="007822C5">
                        <w:rPr>
                          <w:noProof/>
                        </w:rPr>
                        <w:object w:dxaOrig="11231" w:dyaOrig="2713" w14:anchorId="0F19792B">
                          <v:shape id="_x0000_i1026" type="#_x0000_t75" style="width:477.75pt;height:113.25pt">
                            <v:imagedata r:id="rId17" o:title=""/>
                          </v:shape>
                          <o:OLEObject Type="Embed" ProgID="Excel.Sheet.12" ShapeID="_x0000_i1026" DrawAspect="Content" ObjectID="_1742110315" r:id="rId20"/>
                        </w:object>
                      </w:r>
                    </w:p>
                    <w:p w14:paraId="608B83A4" w14:textId="77777777" w:rsidR="007349CA" w:rsidRDefault="007349CA" w:rsidP="00200CF9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1B21F0C" w14:textId="391B1F46" w:rsidR="002D5EE7" w:rsidRDefault="007349CA" w:rsidP="00200CF9">
                      <w:pPr>
                        <w:jc w:val="center"/>
                        <w:rPr>
                          <w:noProof/>
                        </w:rPr>
                      </w:pPr>
                      <w:r w:rsidRPr="007349CA">
                        <w:rPr>
                          <w:noProof/>
                          <w:color w:val="2B579A"/>
                          <w:shd w:val="clear" w:color="auto" w:fill="E6E6E6"/>
                        </w:rPr>
                        <w:drawing>
                          <wp:inline distT="0" distB="0" distL="0" distR="0" wp14:anchorId="45DE69B8" wp14:editId="008AA16C">
                            <wp:extent cx="3829508" cy="1086512"/>
                            <wp:effectExtent l="0" t="0" r="0" b="0"/>
                            <wp:docPr id="8" name="Picture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E25005E-E963-46F3-88A5-3DB3220C2A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5">
                                      <a:extLst>
                                        <a:ext uri="{FF2B5EF4-FFF2-40B4-BE49-F238E27FC236}">
                                          <a16:creationId xmlns:a16="http://schemas.microsoft.com/office/drawing/2014/main" id="{7E25005E-E963-46F3-88A5-3DB3220C2A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9508" cy="1086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9D059" w14:textId="77777777" w:rsidR="00877F74" w:rsidRPr="008C100C" w:rsidRDefault="00877F74" w:rsidP="00200CF9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5768B35" w14:textId="65059A86" w:rsidR="00740E7D" w:rsidRPr="008C100C" w:rsidRDefault="00740E7D" w:rsidP="00200CF9">
                      <w:pPr>
                        <w:jc w:val="center"/>
                        <w:rPr>
                          <w:noProof/>
                        </w:rPr>
                      </w:pPr>
                    </w:p>
                    <w:p w14:paraId="6DAB0F8E" w14:textId="670B3ED6" w:rsidR="00200CF9" w:rsidRDefault="00200CF9" w:rsidP="00200CF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47FE" w:rsidRPr="00390473">
        <w:rPr>
          <w:rFonts w:asciiTheme="minorHAnsi" w:eastAsia="Verdana" w:hAnsiTheme="minorHAnsi" w:cstheme="minorHAnsi"/>
          <w:b/>
          <w:spacing w:val="-17"/>
          <w:sz w:val="24"/>
          <w:szCs w:val="24"/>
        </w:rPr>
        <w:t>Table 1</w:t>
      </w:r>
      <w:r w:rsidR="00E10EDB">
        <w:rPr>
          <w:rFonts w:asciiTheme="minorHAnsi" w:eastAsia="Verdana" w:hAnsiTheme="minorHAnsi" w:cstheme="minorHAnsi"/>
          <w:b/>
          <w:spacing w:val="-17"/>
          <w:sz w:val="24"/>
          <w:szCs w:val="24"/>
        </w:rPr>
        <w:t xml:space="preserve"> - </w:t>
      </w:r>
      <w:r w:rsidR="006447FE" w:rsidRPr="00390473">
        <w:rPr>
          <w:rFonts w:asciiTheme="minorHAnsi" w:eastAsia="Verdana" w:hAnsiTheme="minorHAnsi" w:cstheme="minorHAnsi"/>
          <w:b/>
          <w:spacing w:val="-18"/>
          <w:sz w:val="24"/>
          <w:szCs w:val="24"/>
        </w:rPr>
        <w:t xml:space="preserve">Supplier </w:t>
      </w:r>
      <w:r w:rsidR="009453D7">
        <w:rPr>
          <w:rFonts w:asciiTheme="minorHAnsi" w:eastAsia="Verdana" w:hAnsiTheme="minorHAnsi" w:cstheme="minorHAnsi"/>
          <w:b/>
          <w:spacing w:val="-18"/>
          <w:sz w:val="24"/>
          <w:szCs w:val="24"/>
        </w:rPr>
        <w:t xml:space="preserve">Overall </w:t>
      </w:r>
      <w:r w:rsidR="00FC2E71">
        <w:rPr>
          <w:rFonts w:asciiTheme="minorHAnsi" w:eastAsia="Verdana" w:hAnsiTheme="minorHAnsi" w:cstheme="minorHAnsi"/>
          <w:b/>
          <w:spacing w:val="-18"/>
          <w:sz w:val="24"/>
          <w:szCs w:val="24"/>
        </w:rPr>
        <w:t>Risk</w:t>
      </w:r>
      <w:r w:rsidR="006447FE" w:rsidRPr="00390473">
        <w:rPr>
          <w:rFonts w:asciiTheme="minorHAnsi" w:eastAsia="Verdana" w:hAnsiTheme="minorHAnsi" w:cstheme="minorHAnsi"/>
          <w:b/>
          <w:spacing w:val="-18"/>
          <w:sz w:val="24"/>
          <w:szCs w:val="24"/>
        </w:rPr>
        <w:t xml:space="preserve"> Scorecard Component </w:t>
      </w:r>
      <w:r w:rsidR="009453D7">
        <w:rPr>
          <w:rFonts w:asciiTheme="minorHAnsi" w:eastAsia="Verdana" w:hAnsiTheme="minorHAnsi" w:cstheme="minorHAnsi"/>
          <w:b/>
          <w:spacing w:val="-18"/>
          <w:sz w:val="24"/>
          <w:szCs w:val="24"/>
        </w:rPr>
        <w:t xml:space="preserve">Weights &amp; </w:t>
      </w:r>
      <w:r w:rsidR="006447FE" w:rsidRPr="00390473">
        <w:rPr>
          <w:rFonts w:asciiTheme="minorHAnsi" w:eastAsia="Verdana" w:hAnsiTheme="minorHAnsi" w:cstheme="minorHAnsi"/>
          <w:b/>
          <w:spacing w:val="-18"/>
          <w:sz w:val="24"/>
          <w:szCs w:val="24"/>
        </w:rPr>
        <w:t>Thresholds</w:t>
      </w:r>
    </w:p>
    <w:p w14:paraId="3B321130" w14:textId="77777777" w:rsidR="00503C0F" w:rsidRDefault="00503C0F">
      <w:pPr>
        <w:rPr>
          <w:rFonts w:asciiTheme="minorHAnsi" w:eastAsia="Verdana" w:hAnsiTheme="minorHAnsi" w:cstheme="minorHAnsi"/>
          <w:b/>
          <w:spacing w:val="-18"/>
          <w:sz w:val="24"/>
          <w:szCs w:val="24"/>
        </w:rPr>
      </w:pPr>
      <w:r>
        <w:rPr>
          <w:rFonts w:asciiTheme="minorHAnsi" w:eastAsia="Verdana" w:hAnsiTheme="minorHAnsi" w:cstheme="minorHAnsi"/>
          <w:b/>
          <w:spacing w:val="-18"/>
          <w:sz w:val="24"/>
          <w:szCs w:val="24"/>
        </w:rPr>
        <w:br w:type="page"/>
      </w:r>
    </w:p>
    <w:p w14:paraId="51CD3548" w14:textId="77777777" w:rsidR="009A1D2B" w:rsidRDefault="009A1D2B" w:rsidP="009453D7">
      <w:pPr>
        <w:spacing w:before="13" w:line="256" w:lineRule="exact"/>
        <w:ind w:right="360"/>
        <w:jc w:val="center"/>
        <w:textAlignment w:val="baseline"/>
        <w:rPr>
          <w:rFonts w:asciiTheme="minorHAnsi" w:eastAsia="Verdana" w:hAnsiTheme="minorHAnsi" w:cstheme="minorHAnsi"/>
          <w:b/>
          <w:spacing w:val="-18"/>
          <w:sz w:val="24"/>
          <w:szCs w:val="24"/>
        </w:rPr>
      </w:pPr>
    </w:p>
    <w:p w14:paraId="274324DE" w14:textId="77777777" w:rsidR="00EA63D0" w:rsidRPr="00390473" w:rsidRDefault="00EA63D0" w:rsidP="006B6508">
      <w:pPr>
        <w:tabs>
          <w:tab w:val="left" w:pos="1512"/>
        </w:tabs>
        <w:ind w:left="360" w:right="360"/>
        <w:textAlignment w:val="baseline"/>
        <w:rPr>
          <w:rFonts w:asciiTheme="minorHAnsi" w:eastAsia="Verdana" w:hAnsiTheme="minorHAnsi" w:cstheme="minorHAnsi"/>
          <w:b/>
          <w:spacing w:val="-18"/>
          <w:sz w:val="24"/>
          <w:szCs w:val="24"/>
        </w:rPr>
      </w:pPr>
    </w:p>
    <w:p w14:paraId="70427DCE" w14:textId="3FE2BDC9" w:rsidR="009A1D2B" w:rsidRPr="006A7A56" w:rsidRDefault="00AB5067" w:rsidP="006A7A56">
      <w:pPr>
        <w:tabs>
          <w:tab w:val="left" w:pos="1890"/>
        </w:tabs>
        <w:ind w:left="1890" w:right="360" w:hanging="45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6A7A56">
        <w:rPr>
          <w:rFonts w:asciiTheme="minorHAnsi" w:eastAsia="Tahoma" w:hAnsiTheme="minorHAnsi" w:cstheme="minorHAnsi"/>
          <w:sz w:val="24"/>
          <w:szCs w:val="24"/>
        </w:rPr>
        <w:t xml:space="preserve">7.6.3 </w:t>
      </w:r>
      <w:r w:rsidR="00462313" w:rsidRPr="006A7A56">
        <w:rPr>
          <w:rFonts w:asciiTheme="minorHAnsi" w:eastAsia="Tahoma" w:hAnsiTheme="minorHAnsi" w:cstheme="minorHAnsi"/>
          <w:sz w:val="24"/>
          <w:szCs w:val="24"/>
        </w:rPr>
        <w:t>Supplier Overall Risk Scorecard will be displayed per Figure 2</w:t>
      </w:r>
      <w:r w:rsidR="00A86F7B" w:rsidRPr="006A7A56">
        <w:rPr>
          <w:rFonts w:asciiTheme="minorHAnsi" w:eastAsia="Tahoma" w:hAnsiTheme="minorHAnsi" w:cstheme="minorHAnsi"/>
          <w:sz w:val="24"/>
          <w:szCs w:val="24"/>
        </w:rPr>
        <w:t xml:space="preserve"> within the supplier portal and the overall Risk Level will be displayed on the supplier scorecard.  </w:t>
      </w:r>
      <w:r w:rsidR="006447FE" w:rsidRPr="006A7A56">
        <w:rPr>
          <w:rFonts w:asciiTheme="minorHAnsi" w:eastAsia="Tahoma" w:hAnsiTheme="minorHAnsi" w:cstheme="minorHAnsi"/>
          <w:sz w:val="24"/>
          <w:szCs w:val="24"/>
        </w:rPr>
        <w:t xml:space="preserve">It is suggested that </w:t>
      </w:r>
      <w:r w:rsidR="00FB07AE" w:rsidRPr="006A7A56">
        <w:rPr>
          <w:rFonts w:asciiTheme="minorHAnsi" w:eastAsia="Tahoma" w:hAnsiTheme="minorHAnsi" w:cstheme="minorHAnsi"/>
          <w:sz w:val="24"/>
          <w:szCs w:val="24"/>
        </w:rPr>
        <w:t>TRIUMPH</w:t>
      </w:r>
      <w:r w:rsidR="006447FE" w:rsidRPr="006A7A56">
        <w:rPr>
          <w:rFonts w:asciiTheme="minorHAnsi" w:eastAsia="Tahoma" w:hAnsiTheme="minorHAnsi" w:cstheme="minorHAnsi"/>
          <w:sz w:val="24"/>
          <w:szCs w:val="24"/>
        </w:rPr>
        <w:t xml:space="preserve"> Companies review Suppliers rated as yellow </w:t>
      </w:r>
      <w:r w:rsidR="00925830" w:rsidRPr="006A7A56">
        <w:rPr>
          <w:rFonts w:asciiTheme="minorHAnsi" w:eastAsia="Tahoma" w:hAnsiTheme="minorHAnsi" w:cstheme="minorHAnsi"/>
          <w:sz w:val="24"/>
          <w:szCs w:val="24"/>
        </w:rPr>
        <w:t xml:space="preserve">or red </w:t>
      </w:r>
      <w:r w:rsidR="006447FE" w:rsidRPr="006A7A56">
        <w:rPr>
          <w:rFonts w:asciiTheme="minorHAnsi" w:eastAsia="Tahoma" w:hAnsiTheme="minorHAnsi" w:cstheme="minorHAnsi"/>
          <w:sz w:val="24"/>
          <w:szCs w:val="24"/>
        </w:rPr>
        <w:t>to determine if any detrimental trends are developing.</w:t>
      </w:r>
    </w:p>
    <w:p w14:paraId="7ACA44EC" w14:textId="119E5C66" w:rsidR="00EF009D" w:rsidRPr="00EF009D" w:rsidRDefault="00AC5004" w:rsidP="008611DE">
      <w:pPr>
        <w:tabs>
          <w:tab w:val="left" w:pos="1512"/>
        </w:tabs>
        <w:ind w:left="810" w:right="360"/>
        <w:textAlignment w:val="baseline"/>
        <w:rPr>
          <w:rFonts w:asciiTheme="minorHAnsi" w:eastAsia="Verdana" w:hAnsiTheme="minorHAnsi" w:cstheme="minorHAnsi"/>
          <w:spacing w:val="-11"/>
          <w:sz w:val="24"/>
          <w:szCs w:val="24"/>
        </w:rPr>
      </w:pPr>
      <w:r>
        <w:rPr>
          <w:rFonts w:asciiTheme="minorHAnsi" w:eastAsia="Verdana" w:hAnsiTheme="minorHAnsi" w:cstheme="minorHAnsi"/>
          <w:spacing w:val="-11"/>
          <w:sz w:val="24"/>
          <w:szCs w:val="24"/>
        </w:rPr>
        <w:tab/>
      </w:r>
      <w:r w:rsidR="00A43BE6" w:rsidRPr="00A43BE6">
        <w:rPr>
          <w:rFonts w:asciiTheme="minorHAnsi" w:eastAsia="Verdana" w:hAnsiTheme="minorHAnsi" w:cstheme="minorHAnsi"/>
          <w:noProof/>
          <w:spacing w:val="-11"/>
          <w:sz w:val="24"/>
          <w:szCs w:val="24"/>
        </w:rPr>
        <w:drawing>
          <wp:inline distT="0" distB="0" distL="0" distR="0" wp14:anchorId="1C01882B" wp14:editId="087DA321">
            <wp:extent cx="4524375" cy="2477254"/>
            <wp:effectExtent l="19050" t="19050" r="9525" b="184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32822" cy="248187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724E53" w14:textId="3F393B22" w:rsidR="00EF009D" w:rsidRPr="00AC5004" w:rsidRDefault="00EF009D" w:rsidP="00AC5004">
      <w:pPr>
        <w:pStyle w:val="ListParagraph"/>
        <w:tabs>
          <w:tab w:val="left" w:pos="1512"/>
        </w:tabs>
        <w:ind w:right="360"/>
        <w:jc w:val="center"/>
        <w:textAlignment w:val="baseline"/>
        <w:rPr>
          <w:rFonts w:asciiTheme="minorHAnsi" w:eastAsia="Verdana" w:hAnsiTheme="minorHAnsi" w:cstheme="minorHAnsi"/>
          <w:b/>
          <w:spacing w:val="-11"/>
          <w:sz w:val="24"/>
          <w:szCs w:val="24"/>
        </w:rPr>
      </w:pPr>
      <w:r w:rsidRPr="00AC5004">
        <w:rPr>
          <w:rFonts w:asciiTheme="minorHAnsi" w:eastAsia="Verdana" w:hAnsiTheme="minorHAnsi" w:cstheme="minorHAnsi"/>
          <w:b/>
          <w:bCs/>
          <w:spacing w:val="-11"/>
          <w:sz w:val="24"/>
          <w:szCs w:val="24"/>
        </w:rPr>
        <w:t xml:space="preserve">Figure </w:t>
      </w:r>
      <w:r w:rsidR="0011549E" w:rsidRPr="00AC5004">
        <w:rPr>
          <w:rFonts w:asciiTheme="minorHAnsi" w:eastAsia="Verdana" w:hAnsiTheme="minorHAnsi" w:cstheme="minorHAnsi"/>
          <w:b/>
          <w:bCs/>
          <w:spacing w:val="-11"/>
          <w:sz w:val="24"/>
          <w:szCs w:val="24"/>
        </w:rPr>
        <w:t xml:space="preserve">2 – Supplier </w:t>
      </w:r>
      <w:r w:rsidR="008611DE" w:rsidRPr="00AC5004">
        <w:rPr>
          <w:rFonts w:asciiTheme="minorHAnsi" w:eastAsia="Verdana" w:hAnsiTheme="minorHAnsi" w:cstheme="minorHAnsi"/>
          <w:b/>
          <w:bCs/>
          <w:spacing w:val="-11"/>
          <w:sz w:val="24"/>
          <w:szCs w:val="24"/>
        </w:rPr>
        <w:t>Overall</w:t>
      </w:r>
      <w:r w:rsidR="00AC5004">
        <w:rPr>
          <w:rFonts w:asciiTheme="minorHAnsi" w:eastAsia="Verdana" w:hAnsiTheme="minorHAnsi" w:cstheme="minorHAnsi"/>
          <w:b/>
          <w:bCs/>
          <w:spacing w:val="-11"/>
          <w:sz w:val="24"/>
          <w:szCs w:val="24"/>
        </w:rPr>
        <w:t xml:space="preserve"> Risk Scorecard</w:t>
      </w:r>
    </w:p>
    <w:p w14:paraId="386AEC69" w14:textId="77777777" w:rsidR="00EF009D" w:rsidRDefault="00EF009D" w:rsidP="0092600B">
      <w:pPr>
        <w:tabs>
          <w:tab w:val="left" w:pos="2376"/>
        </w:tabs>
        <w:ind w:left="1512" w:right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</w:p>
    <w:p w14:paraId="54EC7FCF" w14:textId="58651C05" w:rsidR="009A1D2B" w:rsidRPr="00390473" w:rsidRDefault="006447FE" w:rsidP="006A7A56">
      <w:pPr>
        <w:tabs>
          <w:tab w:val="left" w:pos="2376"/>
        </w:tabs>
        <w:ind w:left="2160" w:right="360" w:hanging="648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7.6.</w:t>
      </w:r>
      <w:r w:rsidR="00AC5004">
        <w:rPr>
          <w:rFonts w:asciiTheme="minorHAnsi" w:eastAsia="Tahoma" w:hAnsiTheme="minorHAnsi" w:cstheme="minorHAnsi"/>
          <w:spacing w:val="4"/>
          <w:sz w:val="24"/>
          <w:szCs w:val="24"/>
        </w:rPr>
        <w:t>4</w:t>
      </w: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ab/>
        <w:t>Examples of recommended actions to consider</w:t>
      </w:r>
      <w:r w:rsidR="007C78B8">
        <w:rPr>
          <w:rFonts w:asciiTheme="minorHAnsi" w:eastAsia="Tahoma" w:hAnsiTheme="minorHAnsi" w:cstheme="minorHAnsi"/>
          <w:spacing w:val="4"/>
          <w:sz w:val="24"/>
          <w:szCs w:val="24"/>
        </w:rPr>
        <w:t xml:space="preserve"> when reviewing supplier risk levels and tends</w:t>
      </w: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, but not limited to:</w:t>
      </w:r>
    </w:p>
    <w:p w14:paraId="0FF01C91" w14:textId="77777777" w:rsidR="009A1D2B" w:rsidRPr="00390473" w:rsidRDefault="006447FE">
      <w:pPr>
        <w:numPr>
          <w:ilvl w:val="0"/>
          <w:numId w:val="6"/>
        </w:numPr>
        <w:tabs>
          <w:tab w:val="clear" w:pos="360"/>
          <w:tab w:val="left" w:pos="3096"/>
        </w:tabs>
        <w:spacing w:before="115" w:line="269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Initiate a performance-based E-SCAR to the Supplier in accordance with SCMP 2.1.</w:t>
      </w:r>
    </w:p>
    <w:p w14:paraId="09849D87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32" w:line="252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Initiate a SPIP in accordance with SCMP 2.2.</w:t>
      </w:r>
    </w:p>
    <w:p w14:paraId="3F9BF605" w14:textId="1BC9B333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6" w:line="268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2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2"/>
          <w:sz w:val="24"/>
          <w:szCs w:val="24"/>
        </w:rPr>
        <w:t>Conduct a</w:t>
      </w:r>
      <w:r w:rsidR="007932A4">
        <w:rPr>
          <w:rFonts w:asciiTheme="minorHAnsi" w:eastAsia="Tahoma" w:hAnsiTheme="minorHAnsi" w:cstheme="minorHAnsi"/>
          <w:spacing w:val="2"/>
          <w:sz w:val="24"/>
          <w:szCs w:val="24"/>
        </w:rPr>
        <w:t xml:space="preserve">n appropriate audit and/or assessment </w:t>
      </w:r>
    </w:p>
    <w:p w14:paraId="5D39FD93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32" w:line="253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Monitor performance for negative trend.</w:t>
      </w:r>
    </w:p>
    <w:p w14:paraId="14C1CF7D" w14:textId="77777777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38" w:line="252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4"/>
          <w:sz w:val="24"/>
          <w:szCs w:val="24"/>
        </w:rPr>
        <w:t>Remove delegation if applicable.</w:t>
      </w:r>
    </w:p>
    <w:p w14:paraId="6A41B524" w14:textId="017D5075" w:rsidR="009A1D2B" w:rsidRPr="00390473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2" w:line="270" w:lineRule="exact"/>
        <w:ind w:left="3096" w:right="360" w:hanging="360"/>
        <w:textAlignment w:val="baseline"/>
        <w:rPr>
          <w:rFonts w:asciiTheme="minorHAnsi" w:eastAsia="Tahoma" w:hAnsiTheme="minorHAnsi" w:cstheme="minorHAnsi"/>
          <w:sz w:val="24"/>
          <w:szCs w:val="24"/>
        </w:rPr>
      </w:pPr>
      <w:r w:rsidRPr="00390473">
        <w:rPr>
          <w:rFonts w:asciiTheme="minorHAnsi" w:eastAsia="Tahoma" w:hAnsiTheme="minorHAnsi" w:cstheme="minorHAnsi"/>
          <w:sz w:val="24"/>
          <w:szCs w:val="24"/>
        </w:rPr>
        <w:t>Mandate pay</w:t>
      </w:r>
      <w:r w:rsidR="00413C7A">
        <w:rPr>
          <w:rFonts w:asciiTheme="minorHAnsi" w:eastAsia="Tahoma" w:hAnsiTheme="minorHAnsi" w:cstheme="minorHAnsi"/>
          <w:sz w:val="24"/>
          <w:szCs w:val="24"/>
        </w:rPr>
        <w:t>ment</w:t>
      </w:r>
      <w:r w:rsidRPr="00390473">
        <w:rPr>
          <w:rFonts w:asciiTheme="minorHAnsi" w:eastAsia="Tahoma" w:hAnsiTheme="minorHAnsi" w:cstheme="minorHAnsi"/>
          <w:sz w:val="24"/>
          <w:szCs w:val="24"/>
        </w:rPr>
        <w:t xml:space="preserve"> for source inspection in accordance with the SQAM001 requirements.</w:t>
      </w:r>
    </w:p>
    <w:p w14:paraId="5ADDE4D5" w14:textId="63904AB3" w:rsidR="00686A98" w:rsidRPr="00BC3EDF" w:rsidRDefault="006447FE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8" w:line="267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 w:rsidRPr="46BDA2BB">
        <w:rPr>
          <w:rFonts w:asciiTheme="minorHAnsi" w:eastAsia="Tahoma" w:hAnsiTheme="minorHAnsi" w:cstheme="minorBidi"/>
          <w:sz w:val="24"/>
          <w:szCs w:val="24"/>
        </w:rPr>
        <w:t xml:space="preserve">Coordinate with </w:t>
      </w:r>
      <w:r w:rsidR="009B64CD" w:rsidRPr="46BDA2BB">
        <w:rPr>
          <w:rFonts w:asciiTheme="minorHAnsi" w:eastAsia="Tahoma" w:hAnsiTheme="minorHAnsi" w:cstheme="minorBidi"/>
          <w:sz w:val="24"/>
          <w:szCs w:val="24"/>
        </w:rPr>
        <w:t xml:space="preserve">other </w:t>
      </w:r>
      <w:r w:rsidR="00FB07AE" w:rsidRPr="002616AA">
        <w:rPr>
          <w:rFonts w:asciiTheme="minorHAnsi" w:eastAsia="Tahoma" w:hAnsiTheme="minorHAnsi" w:cstheme="minorBidi"/>
          <w:sz w:val="24"/>
          <w:szCs w:val="24"/>
        </w:rPr>
        <w:t>TRIUMPH</w:t>
      </w:r>
      <w:r w:rsidRPr="46BDA2BB">
        <w:rPr>
          <w:rFonts w:asciiTheme="minorHAnsi" w:eastAsia="Tahoma" w:hAnsiTheme="minorHAnsi" w:cstheme="minorBidi"/>
          <w:sz w:val="24"/>
          <w:szCs w:val="24"/>
        </w:rPr>
        <w:t xml:space="preserve"> </w:t>
      </w:r>
      <w:r w:rsidR="001D32D1" w:rsidRPr="46BDA2BB">
        <w:rPr>
          <w:rFonts w:asciiTheme="minorHAnsi" w:eastAsia="Tahoma" w:hAnsiTheme="minorHAnsi" w:cstheme="minorBidi"/>
          <w:sz w:val="24"/>
          <w:szCs w:val="24"/>
        </w:rPr>
        <w:t>cross-</w:t>
      </w:r>
      <w:r w:rsidR="34E5C653" w:rsidRPr="46BDA2BB">
        <w:rPr>
          <w:rFonts w:asciiTheme="minorHAnsi" w:eastAsia="Tahoma" w:hAnsiTheme="minorHAnsi" w:cstheme="minorBidi"/>
          <w:sz w:val="24"/>
          <w:szCs w:val="24"/>
        </w:rPr>
        <w:t>company</w:t>
      </w:r>
      <w:r w:rsidR="001D32D1" w:rsidRPr="46BDA2BB">
        <w:rPr>
          <w:rFonts w:asciiTheme="minorHAnsi" w:eastAsia="Tahoma" w:hAnsiTheme="minorHAnsi" w:cstheme="minorBidi"/>
          <w:sz w:val="24"/>
          <w:szCs w:val="24"/>
        </w:rPr>
        <w:t xml:space="preserve"> supplier</w:t>
      </w:r>
      <w:r w:rsidR="00C71A67" w:rsidRPr="46BDA2BB">
        <w:rPr>
          <w:rFonts w:asciiTheme="minorHAnsi" w:eastAsia="Tahoma" w:hAnsiTheme="minorHAnsi" w:cstheme="minorBidi"/>
          <w:sz w:val="24"/>
          <w:szCs w:val="24"/>
        </w:rPr>
        <w:t xml:space="preserve">s impacting the business </w:t>
      </w:r>
    </w:p>
    <w:p w14:paraId="318EACD7" w14:textId="2D7C23E2" w:rsidR="00BC3EDF" w:rsidRPr="00390473" w:rsidRDefault="00BC3EDF" w:rsidP="0092600B">
      <w:pPr>
        <w:numPr>
          <w:ilvl w:val="0"/>
          <w:numId w:val="6"/>
        </w:numPr>
        <w:tabs>
          <w:tab w:val="clear" w:pos="360"/>
          <w:tab w:val="left" w:pos="3096"/>
        </w:tabs>
        <w:spacing w:before="118" w:line="267" w:lineRule="exact"/>
        <w:ind w:left="3096" w:right="360" w:hanging="360"/>
        <w:textAlignment w:val="baseline"/>
        <w:rPr>
          <w:rFonts w:asciiTheme="minorHAnsi" w:eastAsia="Tahoma" w:hAnsiTheme="minorHAnsi" w:cstheme="minorHAnsi"/>
          <w:spacing w:val="4"/>
          <w:sz w:val="24"/>
          <w:szCs w:val="24"/>
        </w:rPr>
      </w:pPr>
      <w:r>
        <w:rPr>
          <w:rFonts w:asciiTheme="minorHAnsi" w:eastAsia="Tahoma" w:hAnsiTheme="minorHAnsi" w:cstheme="minorBidi"/>
          <w:spacing w:val="4"/>
          <w:sz w:val="24"/>
          <w:szCs w:val="24"/>
        </w:rPr>
        <w:t>C</w:t>
      </w:r>
      <w:r w:rsidRPr="2A423332">
        <w:rPr>
          <w:rFonts w:asciiTheme="minorHAnsi" w:eastAsia="Tahoma" w:hAnsiTheme="minorHAnsi" w:cstheme="minorBidi"/>
          <w:spacing w:val="4"/>
          <w:sz w:val="24"/>
          <w:szCs w:val="24"/>
        </w:rPr>
        <w:t>onduct a quarterly performance review of their direct part / material and processing Suppliers using the Supplier Quality Scorecard.</w:t>
      </w:r>
    </w:p>
    <w:p w14:paraId="4B52864F" w14:textId="5C84212B" w:rsidR="009A1D2B" w:rsidRPr="00390473" w:rsidRDefault="00E0023E" w:rsidP="0092600B">
      <w:pPr>
        <w:spacing w:before="179" w:line="248" w:lineRule="exact"/>
        <w:ind w:right="360"/>
        <w:textAlignment w:val="baseline"/>
        <w:rPr>
          <w:rFonts w:asciiTheme="minorHAnsi" w:eastAsia="Tahoma" w:hAnsiTheme="minorHAnsi" w:cstheme="minorHAnsi"/>
          <w:b/>
          <w:spacing w:val="19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19"/>
          <w:sz w:val="24"/>
          <w:szCs w:val="24"/>
        </w:rPr>
        <w:lastRenderedPageBreak/>
        <w:t>8</w:t>
      </w:r>
      <w:r w:rsidR="006447FE" w:rsidRPr="00390473">
        <w:rPr>
          <w:rFonts w:asciiTheme="minorHAnsi" w:eastAsia="Tahoma" w:hAnsiTheme="minorHAnsi" w:cstheme="minorHAnsi"/>
          <w:b/>
          <w:spacing w:val="19"/>
          <w:sz w:val="24"/>
          <w:szCs w:val="24"/>
        </w:rPr>
        <w:t>. Required Forms</w:t>
      </w:r>
    </w:p>
    <w:p w14:paraId="37F769A1" w14:textId="77777777" w:rsidR="009A1D2B" w:rsidRPr="00390473" w:rsidRDefault="006447FE" w:rsidP="0092600B">
      <w:pPr>
        <w:tabs>
          <w:tab w:val="left" w:pos="1512"/>
        </w:tabs>
        <w:spacing w:before="176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9.1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SCMP 5.2 (a) — Supplier Delivery Performance Template</w:t>
      </w:r>
    </w:p>
    <w:p w14:paraId="299C12AB" w14:textId="77777777" w:rsidR="009A1D2B" w:rsidRPr="00390473" w:rsidRDefault="006447FE" w:rsidP="0092600B">
      <w:pPr>
        <w:tabs>
          <w:tab w:val="left" w:pos="1512"/>
        </w:tabs>
        <w:spacing w:before="133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9.2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SCMP 5.2 (b) — Supplier Quality Performance Template</w:t>
      </w:r>
    </w:p>
    <w:p w14:paraId="6384E10B" w14:textId="5116B047" w:rsidR="009A1D2B" w:rsidRPr="00390473" w:rsidRDefault="006447FE" w:rsidP="0092600B">
      <w:pPr>
        <w:tabs>
          <w:tab w:val="left" w:pos="1512"/>
        </w:tabs>
        <w:spacing w:before="133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9.3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 xml:space="preserve">SCMP 5.2 (c) — </w:t>
      </w:r>
      <w:r w:rsidR="00FB07AE" w:rsidRPr="002616AA">
        <w:rPr>
          <w:rFonts w:asciiTheme="minorHAnsi" w:eastAsia="Tahoma" w:hAnsiTheme="minorHAnsi" w:cstheme="minorHAnsi"/>
          <w:spacing w:val="3"/>
          <w:sz w:val="24"/>
          <w:szCs w:val="24"/>
        </w:rPr>
        <w:t>TRIUMPH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 xml:space="preserve"> Supplier Nonconformance Codes</w:t>
      </w:r>
    </w:p>
    <w:p w14:paraId="7BBA424D" w14:textId="20ADA264" w:rsidR="009A1D2B" w:rsidRPr="00390473" w:rsidRDefault="00E0023E" w:rsidP="0092600B">
      <w:pPr>
        <w:spacing w:before="141" w:line="248" w:lineRule="exact"/>
        <w:ind w:right="360"/>
        <w:textAlignment w:val="baseline"/>
        <w:rPr>
          <w:rFonts w:asciiTheme="minorHAnsi" w:eastAsia="Tahoma" w:hAnsiTheme="minorHAnsi" w:cstheme="minorHAnsi"/>
          <w:b/>
          <w:spacing w:val="10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10"/>
          <w:sz w:val="24"/>
          <w:szCs w:val="24"/>
        </w:rPr>
        <w:t>9</w:t>
      </w:r>
      <w:r w:rsidR="006447FE" w:rsidRPr="00390473">
        <w:rPr>
          <w:rFonts w:asciiTheme="minorHAnsi" w:eastAsia="Tahoma" w:hAnsiTheme="minorHAnsi" w:cstheme="minorHAnsi"/>
          <w:b/>
          <w:spacing w:val="10"/>
          <w:sz w:val="24"/>
          <w:szCs w:val="24"/>
        </w:rPr>
        <w:t>. Required Records</w:t>
      </w:r>
    </w:p>
    <w:p w14:paraId="338E85F9" w14:textId="77777777" w:rsidR="009A1D2B" w:rsidRPr="00390473" w:rsidRDefault="006447FE" w:rsidP="0092600B">
      <w:pPr>
        <w:tabs>
          <w:tab w:val="left" w:pos="1512"/>
        </w:tabs>
        <w:spacing w:before="171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10.1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Delivery and Quality performance data</w:t>
      </w:r>
    </w:p>
    <w:p w14:paraId="7DB680FD" w14:textId="77777777" w:rsidR="009A1D2B" w:rsidRPr="00390473" w:rsidRDefault="006447FE" w:rsidP="0092600B">
      <w:pPr>
        <w:tabs>
          <w:tab w:val="left" w:pos="1512"/>
        </w:tabs>
        <w:spacing w:before="138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10.2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Delivery or Quality contested data notifications</w:t>
      </w:r>
    </w:p>
    <w:p w14:paraId="5D7F5A73" w14:textId="78181EE2" w:rsidR="009A1D2B" w:rsidRPr="00390473" w:rsidRDefault="00E0023E" w:rsidP="0092600B">
      <w:pPr>
        <w:spacing w:before="138" w:line="247" w:lineRule="exact"/>
        <w:ind w:right="360"/>
        <w:textAlignment w:val="baseline"/>
        <w:rPr>
          <w:rFonts w:asciiTheme="minorHAnsi" w:eastAsia="Tahoma" w:hAnsiTheme="minorHAnsi" w:cstheme="minorHAnsi"/>
          <w:b/>
          <w:spacing w:val="9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9"/>
          <w:sz w:val="24"/>
          <w:szCs w:val="24"/>
        </w:rPr>
        <w:t>10</w:t>
      </w:r>
      <w:r w:rsidR="006447FE" w:rsidRPr="00390473">
        <w:rPr>
          <w:rFonts w:asciiTheme="minorHAnsi" w:eastAsia="Tahoma" w:hAnsiTheme="minorHAnsi" w:cstheme="minorHAnsi"/>
          <w:b/>
          <w:spacing w:val="9"/>
          <w:sz w:val="24"/>
          <w:szCs w:val="24"/>
        </w:rPr>
        <w:t>. Training Materials</w:t>
      </w:r>
    </w:p>
    <w:p w14:paraId="79BDE762" w14:textId="77777777" w:rsidR="009A1D2B" w:rsidRPr="00390473" w:rsidRDefault="006447FE" w:rsidP="0092600B">
      <w:pPr>
        <w:tabs>
          <w:tab w:val="left" w:pos="1512"/>
        </w:tabs>
        <w:spacing w:before="170" w:line="252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11.1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TSCMT 5.2 Quality Data Upload</w:t>
      </w:r>
    </w:p>
    <w:p w14:paraId="0562933D" w14:textId="77777777" w:rsidR="009A1D2B" w:rsidRPr="00390473" w:rsidRDefault="006447FE" w:rsidP="0092600B">
      <w:pPr>
        <w:tabs>
          <w:tab w:val="left" w:pos="1512"/>
        </w:tabs>
        <w:spacing w:before="137" w:line="251" w:lineRule="exact"/>
        <w:ind w:left="576" w:right="360"/>
        <w:textAlignment w:val="baseline"/>
        <w:rPr>
          <w:rFonts w:asciiTheme="minorHAnsi" w:eastAsia="Tahoma" w:hAnsiTheme="minorHAnsi" w:cstheme="minorHAnsi"/>
          <w:spacing w:val="3"/>
          <w:sz w:val="24"/>
          <w:szCs w:val="24"/>
        </w:rPr>
      </w:pP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>11.2</w:t>
      </w:r>
      <w:r w:rsidRPr="00390473">
        <w:rPr>
          <w:rFonts w:asciiTheme="minorHAnsi" w:eastAsia="Tahoma" w:hAnsiTheme="minorHAnsi" w:cstheme="minorHAnsi"/>
          <w:spacing w:val="3"/>
          <w:sz w:val="24"/>
          <w:szCs w:val="24"/>
        </w:rPr>
        <w:tab/>
        <w:t>TSCMT 5.3 Delivery Data Upload</w:t>
      </w:r>
    </w:p>
    <w:p w14:paraId="31B74FB9" w14:textId="4AD2AD45" w:rsidR="009A1D2B" w:rsidRPr="00390473" w:rsidRDefault="00E0023E" w:rsidP="0092600B">
      <w:pPr>
        <w:spacing w:before="134" w:after="86" w:line="250" w:lineRule="exact"/>
        <w:ind w:right="360"/>
        <w:textAlignment w:val="baseline"/>
        <w:rPr>
          <w:rFonts w:asciiTheme="minorHAnsi" w:eastAsia="Tahoma" w:hAnsiTheme="minorHAnsi" w:cstheme="minorHAnsi"/>
          <w:b/>
          <w:spacing w:val="10"/>
          <w:sz w:val="24"/>
          <w:szCs w:val="24"/>
        </w:rPr>
      </w:pPr>
      <w:r>
        <w:rPr>
          <w:rFonts w:asciiTheme="minorHAnsi" w:eastAsia="Tahoma" w:hAnsiTheme="minorHAnsi" w:cstheme="minorHAnsi"/>
          <w:b/>
          <w:spacing w:val="10"/>
          <w:sz w:val="24"/>
          <w:szCs w:val="24"/>
        </w:rPr>
        <w:t>11</w:t>
      </w:r>
      <w:r w:rsidR="006447FE" w:rsidRPr="00390473">
        <w:rPr>
          <w:rFonts w:asciiTheme="minorHAnsi" w:eastAsia="Tahoma" w:hAnsiTheme="minorHAnsi" w:cstheme="minorHAnsi"/>
          <w:b/>
          <w:spacing w:val="10"/>
          <w:sz w:val="24"/>
          <w:szCs w:val="24"/>
        </w:rPr>
        <w:t>. Revision History</w:t>
      </w:r>
    </w:p>
    <w:tbl>
      <w:tblPr>
        <w:tblW w:w="0" w:type="auto"/>
        <w:tblInd w:w="3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5405"/>
        <w:gridCol w:w="2596"/>
      </w:tblGrid>
      <w:tr w:rsidR="00390473" w:rsidRPr="00390473" w14:paraId="4641D6E7" w14:textId="77777777" w:rsidTr="00A53B65">
        <w:trPr>
          <w:trHeight w:hRule="exact" w:val="68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2766" w14:textId="77777777" w:rsidR="009A1D2B" w:rsidRPr="00390473" w:rsidRDefault="006447FE" w:rsidP="0092600B">
            <w:pPr>
              <w:spacing w:before="143" w:after="71" w:line="247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b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Revision Level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60ED" w14:textId="77777777" w:rsidR="009A1D2B" w:rsidRPr="00390473" w:rsidRDefault="006447FE" w:rsidP="00DB6AF4">
            <w:pPr>
              <w:spacing w:before="147" w:after="67" w:line="247" w:lineRule="exact"/>
              <w:ind w:right="360"/>
              <w:jc w:val="center"/>
              <w:textAlignment w:val="baseline"/>
              <w:rPr>
                <w:rFonts w:asciiTheme="minorHAnsi" w:eastAsia="Tahoma" w:hAnsiTheme="minorHAnsi" w:cstheme="minorHAnsi"/>
                <w:b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Description of Change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3B04" w14:textId="77777777" w:rsidR="009A1D2B" w:rsidRPr="00390473" w:rsidRDefault="006447FE" w:rsidP="0092600B">
            <w:pPr>
              <w:spacing w:before="145" w:after="69" w:line="247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b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b/>
                <w:sz w:val="24"/>
                <w:szCs w:val="24"/>
              </w:rPr>
              <w:t>Effective Date</w:t>
            </w:r>
          </w:p>
        </w:tc>
      </w:tr>
      <w:tr w:rsidR="00390473" w:rsidRPr="00390473" w14:paraId="058A5AD8" w14:textId="77777777">
        <w:trPr>
          <w:trHeight w:hRule="exact" w:val="45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3C93" w14:textId="77777777" w:rsidR="009A1D2B" w:rsidRPr="00390473" w:rsidRDefault="006447FE" w:rsidP="0092600B">
            <w:pPr>
              <w:spacing w:before="138" w:after="57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Original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B960" w14:textId="77777777" w:rsidR="009A1D2B" w:rsidRPr="00390473" w:rsidRDefault="006447FE" w:rsidP="0092600B">
            <w:pPr>
              <w:spacing w:before="138" w:after="57" w:line="251" w:lineRule="exact"/>
              <w:ind w:left="110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New Document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A03F" w14:textId="77777777" w:rsidR="009A1D2B" w:rsidRPr="00390473" w:rsidRDefault="006447FE" w:rsidP="0092600B">
            <w:pPr>
              <w:spacing w:before="138" w:after="57" w:line="251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10 September 2007</w:t>
            </w:r>
          </w:p>
        </w:tc>
      </w:tr>
      <w:tr w:rsidR="00390473" w:rsidRPr="00390473" w14:paraId="7E53EC52" w14:textId="77777777">
        <w:trPr>
          <w:trHeight w:hRule="exact" w:val="72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CEA9" w14:textId="77777777" w:rsidR="009A1D2B" w:rsidRPr="00390473" w:rsidRDefault="006447FE" w:rsidP="0092600B">
            <w:pPr>
              <w:spacing w:before="138" w:after="321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3FA17" w14:textId="77777777" w:rsidR="009A1D2B" w:rsidRPr="00390473" w:rsidRDefault="006447FE" w:rsidP="0092600B">
            <w:pPr>
              <w:spacing w:before="125" w:after="57" w:line="264" w:lineRule="exact"/>
              <w:ind w:left="108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Document wide changes too widespread to indicate via change bars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640" w14:textId="77777777" w:rsidR="009A1D2B" w:rsidRPr="00390473" w:rsidRDefault="006447FE" w:rsidP="0092600B">
            <w:pPr>
              <w:spacing w:before="138" w:after="321" w:line="251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01 April 2014</w:t>
            </w:r>
          </w:p>
        </w:tc>
      </w:tr>
      <w:tr w:rsidR="00390473" w:rsidRPr="00390473" w14:paraId="047039EB" w14:textId="77777777">
        <w:trPr>
          <w:trHeight w:hRule="exact" w:val="45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DF308" w14:textId="77777777" w:rsidR="009A1D2B" w:rsidRPr="00390473" w:rsidRDefault="006447FE" w:rsidP="0092600B">
            <w:pPr>
              <w:spacing w:before="138" w:after="62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173D0" w14:textId="77777777" w:rsidR="009A1D2B" w:rsidRPr="00390473" w:rsidRDefault="006447FE" w:rsidP="0092600B">
            <w:pPr>
              <w:spacing w:before="138" w:after="62" w:line="251" w:lineRule="exact"/>
              <w:ind w:left="110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Revise para. 7.1.7 to reflect +3 days late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E0C9" w14:textId="77777777" w:rsidR="009A1D2B" w:rsidRPr="00390473" w:rsidRDefault="006447FE" w:rsidP="0092600B">
            <w:pPr>
              <w:spacing w:before="138" w:after="62" w:line="251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27 March 2014</w:t>
            </w:r>
          </w:p>
        </w:tc>
      </w:tr>
      <w:tr w:rsidR="00390473" w:rsidRPr="00390473" w14:paraId="1C79064F" w14:textId="77777777">
        <w:trPr>
          <w:trHeight w:hRule="exact" w:val="72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9702" w14:textId="77777777" w:rsidR="009A1D2B" w:rsidRPr="00390473" w:rsidRDefault="006447FE" w:rsidP="0092600B">
            <w:pPr>
              <w:spacing w:before="138" w:after="326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FC1" w14:textId="76EE707B" w:rsidR="009A1D2B" w:rsidRPr="00390473" w:rsidRDefault="006447FE" w:rsidP="0092600B">
            <w:pPr>
              <w:spacing w:before="122" w:after="57" w:line="268" w:lineRule="exact"/>
              <w:ind w:left="108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Revised entire document to reflect new </w:t>
            </w:r>
            <w:r w:rsidR="00165DE9"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risk-based</w:t>
            </w: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Supplier Quality Scorecard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9070" w14:textId="77777777" w:rsidR="009A1D2B" w:rsidRPr="00390473" w:rsidRDefault="006447FE" w:rsidP="0092600B">
            <w:pPr>
              <w:spacing w:before="138" w:after="326" w:line="251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05 October 2015</w:t>
            </w:r>
          </w:p>
        </w:tc>
      </w:tr>
      <w:tr w:rsidR="00390473" w:rsidRPr="00390473" w14:paraId="1E310988" w14:textId="77777777">
        <w:trPr>
          <w:trHeight w:hRule="exact" w:val="72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4A5" w14:textId="77777777" w:rsidR="009A1D2B" w:rsidRPr="00390473" w:rsidRDefault="006447FE" w:rsidP="0092600B">
            <w:pPr>
              <w:spacing w:before="138" w:after="326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B6E0" w14:textId="28DC3E75" w:rsidR="009A1D2B" w:rsidRPr="00390473" w:rsidRDefault="006447FE" w:rsidP="0092600B">
            <w:pPr>
              <w:spacing w:before="122" w:after="57" w:line="268" w:lineRule="exact"/>
              <w:ind w:left="108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Revised to remove reference to Business Unit and replace with </w:t>
            </w:r>
            <w:r w:rsidR="00FB07AE" w:rsidRPr="002616AA">
              <w:rPr>
                <w:rFonts w:asciiTheme="minorHAnsi" w:eastAsia="Tahoma" w:hAnsiTheme="minorHAnsi" w:cstheme="minorHAnsi"/>
                <w:sz w:val="24"/>
                <w:szCs w:val="24"/>
              </w:rPr>
              <w:t>TRIUMPH</w:t>
            </w: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Company (s)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8FA8" w14:textId="77777777" w:rsidR="009A1D2B" w:rsidRPr="00390473" w:rsidRDefault="006447FE" w:rsidP="0092600B">
            <w:pPr>
              <w:spacing w:before="138" w:after="326" w:line="251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14 April 2017</w:t>
            </w:r>
          </w:p>
        </w:tc>
      </w:tr>
      <w:tr w:rsidR="00390473" w:rsidRPr="00390473" w14:paraId="7788DAE0" w14:textId="77777777">
        <w:trPr>
          <w:trHeight w:hRule="exact" w:val="46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76A7" w14:textId="77777777" w:rsidR="009A1D2B" w:rsidRPr="00390473" w:rsidRDefault="006447FE" w:rsidP="0092600B">
            <w:pPr>
              <w:spacing w:before="137" w:after="63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D31E" w14:textId="77777777" w:rsidR="009A1D2B" w:rsidRPr="00390473" w:rsidRDefault="006447FE" w:rsidP="0092600B">
            <w:pPr>
              <w:spacing w:before="137" w:after="62" w:line="252" w:lineRule="exact"/>
              <w:ind w:left="110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Add AS9100 Linkage and update Process Owner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CF55" w14:textId="77777777" w:rsidR="009A1D2B" w:rsidRPr="00390473" w:rsidRDefault="006447FE" w:rsidP="0092600B">
            <w:pPr>
              <w:spacing w:before="137" w:after="62" w:line="252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24 September 2018</w:t>
            </w:r>
          </w:p>
        </w:tc>
      </w:tr>
      <w:tr w:rsidR="00390473" w:rsidRPr="00390473" w14:paraId="0FBE04A0" w14:textId="77777777" w:rsidTr="00DB6AF4">
        <w:trPr>
          <w:trHeight w:hRule="exact" w:val="955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A520" w14:textId="07C42AE5" w:rsidR="003062B2" w:rsidRPr="00390473" w:rsidRDefault="003062B2" w:rsidP="0092600B">
            <w:pPr>
              <w:spacing w:before="137" w:after="63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F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69CE" w14:textId="1BA0D794" w:rsidR="003062B2" w:rsidRPr="00390473" w:rsidRDefault="00AB130C" w:rsidP="0092600B">
            <w:pPr>
              <w:spacing w:before="137" w:after="62" w:line="252" w:lineRule="exact"/>
              <w:ind w:left="110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Revised</w:t>
            </w:r>
            <w:r w:rsidR="001A5A7E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Section 7.4 to clarify OTD and OTIF delivery performance</w:t>
            </w:r>
            <w:r w:rsidR="00B979BD">
              <w:rPr>
                <w:rFonts w:asciiTheme="minorHAnsi" w:eastAsia="Tahoma" w:hAnsiTheme="minorHAnsi" w:cstheme="minorHAnsi"/>
                <w:sz w:val="24"/>
                <w:szCs w:val="24"/>
              </w:rPr>
              <w:t>. Corrected performance verbiage in 7.4.6 to align with SQAM001.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F1FA" w14:textId="44B05489" w:rsidR="003062B2" w:rsidRPr="00390473" w:rsidRDefault="00B9288B" w:rsidP="0092600B">
            <w:pPr>
              <w:spacing w:before="137" w:after="62" w:line="252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14 January</w:t>
            </w:r>
            <w:r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</w:t>
            </w:r>
            <w:r w:rsidR="003062B2" w:rsidRPr="00390473">
              <w:rPr>
                <w:rFonts w:asciiTheme="minorHAnsi" w:eastAsia="Tahoma" w:hAnsiTheme="minorHAnsi" w:cstheme="minorHAnsi"/>
                <w:sz w:val="24"/>
                <w:szCs w:val="24"/>
              </w:rPr>
              <w:t>202</w:t>
            </w: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2</w:t>
            </w:r>
          </w:p>
        </w:tc>
      </w:tr>
      <w:tr w:rsidR="007A612A" w:rsidRPr="00390473" w14:paraId="0011A627" w14:textId="77777777" w:rsidTr="000972B2">
        <w:trPr>
          <w:trHeight w:hRule="exact" w:val="937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AF91" w14:textId="6E6DF85E" w:rsidR="007A612A" w:rsidRPr="00390473" w:rsidRDefault="00AD7D65" w:rsidP="0092600B">
            <w:pPr>
              <w:spacing w:before="137" w:after="63" w:line="251" w:lineRule="exact"/>
              <w:ind w:left="364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3E4C" w14:textId="3E484EFA" w:rsidR="007A612A" w:rsidRDefault="00AD7D65" w:rsidP="0092600B">
            <w:pPr>
              <w:spacing w:before="137" w:after="62" w:line="252" w:lineRule="exact"/>
              <w:ind w:left="110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New Revision Supersedes Revision F</w:t>
            </w:r>
            <w:r w:rsidR="00A53B65">
              <w:rPr>
                <w:rFonts w:asciiTheme="minorHAnsi" w:eastAsia="Tahoma" w:hAnsiTheme="minorHAnsi" w:cstheme="minorHAnsi"/>
                <w:sz w:val="24"/>
                <w:szCs w:val="24"/>
              </w:rPr>
              <w:t>. Most sections changed</w:t>
            </w:r>
            <w:r w:rsidR="000972B2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to incorporate OTIF and the New Risk Score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B9D62" w14:textId="6F2371A1" w:rsidR="007A612A" w:rsidRDefault="00A53B65" w:rsidP="0092600B">
            <w:pPr>
              <w:spacing w:before="137" w:after="62" w:line="252" w:lineRule="exact"/>
              <w:ind w:left="369" w:right="360"/>
              <w:textAlignment w:val="baseline"/>
              <w:rPr>
                <w:rFonts w:asciiTheme="minorHAnsi" w:eastAsia="Tahoma" w:hAnsiTheme="minorHAnsi" w:cstheme="minorHAnsi"/>
                <w:sz w:val="24"/>
                <w:szCs w:val="24"/>
              </w:rPr>
            </w:pPr>
            <w:r>
              <w:rPr>
                <w:rFonts w:asciiTheme="minorHAnsi" w:eastAsia="Tahoma" w:hAnsiTheme="minorHAnsi" w:cstheme="minorHAnsi"/>
                <w:sz w:val="24"/>
                <w:szCs w:val="24"/>
              </w:rPr>
              <w:t>09 January 2023</w:t>
            </w:r>
          </w:p>
        </w:tc>
      </w:tr>
    </w:tbl>
    <w:p w14:paraId="5841C2E7" w14:textId="77777777" w:rsidR="009A1D2B" w:rsidRPr="00390473" w:rsidRDefault="009A1D2B" w:rsidP="0092600B">
      <w:pPr>
        <w:spacing w:after="110" w:line="20" w:lineRule="exact"/>
        <w:ind w:right="360"/>
        <w:rPr>
          <w:rFonts w:asciiTheme="minorHAnsi" w:hAnsiTheme="minorHAnsi" w:cstheme="minorHAnsi"/>
          <w:sz w:val="24"/>
          <w:szCs w:val="24"/>
        </w:rPr>
      </w:pPr>
    </w:p>
    <w:p w14:paraId="6DDEF7C0" w14:textId="4303B6BE" w:rsidR="009A1D2B" w:rsidRPr="00390473" w:rsidRDefault="006447FE" w:rsidP="0092600B">
      <w:pPr>
        <w:spacing w:before="2" w:line="252" w:lineRule="exact"/>
        <w:ind w:right="360"/>
        <w:textAlignment w:val="baseline"/>
        <w:rPr>
          <w:rFonts w:asciiTheme="minorHAnsi" w:eastAsia="Tahoma" w:hAnsiTheme="minorHAnsi" w:cstheme="minorHAnsi"/>
          <w:b/>
          <w:spacing w:val="7"/>
          <w:sz w:val="24"/>
          <w:szCs w:val="24"/>
        </w:rPr>
      </w:pPr>
      <w:r w:rsidRPr="00390473">
        <w:rPr>
          <w:rFonts w:asciiTheme="minorHAnsi" w:eastAsia="Tahoma" w:hAnsiTheme="minorHAnsi" w:cstheme="minorHAnsi"/>
          <w:b/>
          <w:spacing w:val="7"/>
          <w:sz w:val="24"/>
          <w:szCs w:val="24"/>
        </w:rPr>
        <w:t>1</w:t>
      </w:r>
      <w:r w:rsidR="00E0023E">
        <w:rPr>
          <w:rFonts w:asciiTheme="minorHAnsi" w:eastAsia="Tahoma" w:hAnsiTheme="minorHAnsi" w:cstheme="minorHAnsi"/>
          <w:b/>
          <w:spacing w:val="7"/>
          <w:sz w:val="24"/>
          <w:szCs w:val="24"/>
        </w:rPr>
        <w:t>2</w:t>
      </w:r>
      <w:r w:rsidRPr="00390473">
        <w:rPr>
          <w:rFonts w:asciiTheme="minorHAnsi" w:eastAsia="Tahoma" w:hAnsiTheme="minorHAnsi" w:cstheme="minorHAnsi"/>
          <w:b/>
          <w:spacing w:val="7"/>
          <w:sz w:val="24"/>
          <w:szCs w:val="24"/>
        </w:rPr>
        <w:t>. Approvals (Authorizing Signatures on File)</w:t>
      </w:r>
    </w:p>
    <w:sectPr w:rsidR="009A1D2B" w:rsidRPr="00390473">
      <w:headerReference w:type="default" r:id="rId22"/>
      <w:footerReference w:type="default" r:id="rId23"/>
      <w:pgSz w:w="12240" w:h="15840"/>
      <w:pgMar w:top="720" w:right="854" w:bottom="404" w:left="9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9C19" w14:textId="77777777" w:rsidR="00110EE8" w:rsidRDefault="00110EE8" w:rsidP="00780AF3">
      <w:r>
        <w:separator/>
      </w:r>
    </w:p>
  </w:endnote>
  <w:endnote w:type="continuationSeparator" w:id="0">
    <w:p w14:paraId="5D66C118" w14:textId="77777777" w:rsidR="00110EE8" w:rsidRDefault="00110EE8" w:rsidP="00780AF3">
      <w:r>
        <w:continuationSeparator/>
      </w:r>
    </w:p>
  </w:endnote>
  <w:endnote w:type="continuationNotice" w:id="1">
    <w:p w14:paraId="1385635D" w14:textId="77777777" w:rsidR="00110EE8" w:rsidRDefault="00110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8526" w14:textId="571A8F97" w:rsidR="009F4812" w:rsidRPr="003E632C" w:rsidRDefault="009F4812" w:rsidP="003E632C">
    <w:pPr>
      <w:spacing w:before="456" w:line="168" w:lineRule="exact"/>
      <w:jc w:val="center"/>
      <w:textAlignment w:val="baseline"/>
      <w:rPr>
        <w:rFonts w:ascii="Verdana" w:eastAsia="Verdana" w:hAnsi="Verdana"/>
        <w:i/>
        <w:color w:val="0000FF"/>
        <w:sz w:val="13"/>
        <w:u w:val="single"/>
      </w:rPr>
    </w:pPr>
    <w:r>
      <w:rPr>
        <w:rFonts w:ascii="Verdana" w:eastAsia="Verdana" w:hAnsi="Verdana"/>
        <w:i/>
        <w:color w:val="000000"/>
        <w:sz w:val="13"/>
      </w:rPr>
      <w:t xml:space="preserve">Printed Document is uncontrolled. Verify current version of this document before use. </w:t>
    </w:r>
    <w:r>
      <w:rPr>
        <w:rFonts w:ascii="Verdana" w:eastAsia="Verdana" w:hAnsi="Verdana"/>
        <w:i/>
        <w:color w:val="000000"/>
        <w:sz w:val="13"/>
      </w:rPr>
      <w:br/>
      <w:t xml:space="preserve">Document is maintained by </w:t>
    </w:r>
    <w:r w:rsidR="00FB07AE">
      <w:rPr>
        <w:rFonts w:ascii="Verdana" w:eastAsia="Verdana" w:hAnsi="Verdana"/>
        <w:i/>
        <w:color w:val="000000"/>
        <w:sz w:val="13"/>
      </w:rPr>
      <w:t>TRIUMPH</w:t>
    </w:r>
    <w:r>
      <w:rPr>
        <w:rFonts w:ascii="Verdana" w:eastAsia="Verdana" w:hAnsi="Verdana"/>
        <w:i/>
        <w:color w:val="000000"/>
        <w:sz w:val="13"/>
      </w:rPr>
      <w:t xml:space="preserve"> at</w:t>
    </w:r>
    <w:r>
      <w:rPr>
        <w:rFonts w:ascii="Verdana" w:eastAsia="Verdana" w:hAnsi="Verdana"/>
        <w:i/>
        <w:color w:val="0000FF"/>
        <w:sz w:val="13"/>
        <w:u w:val="single"/>
      </w:rPr>
      <w:t xml:space="preserve"> </w:t>
    </w:r>
    <w:hyperlink r:id="rId1">
      <w:r>
        <w:rPr>
          <w:rFonts w:ascii="Verdana" w:eastAsia="Verdana" w:hAnsi="Verdana"/>
          <w:i/>
          <w:color w:val="0000FF"/>
          <w:sz w:val="13"/>
          <w:u w:val="single"/>
        </w:rPr>
        <w:t>triumphsupplysource.com</w:t>
      </w:r>
    </w:hyperlink>
    <w:r>
      <w:rPr>
        <w:rFonts w:ascii="Verdana" w:eastAsia="Verdana" w:hAnsi="Verdana"/>
        <w:i/>
        <w:color w:val="0000FF"/>
        <w:sz w:val="13"/>
        <w:u w:val="single"/>
      </w:rPr>
      <w:t xml:space="preserve"> </w:t>
    </w:r>
    <w:r w:rsidR="003E632C">
      <w:rPr>
        <w:rFonts w:ascii="Verdana" w:eastAsia="Verdana" w:hAnsi="Verdana"/>
        <w:i/>
        <w:color w:val="0000FF"/>
        <w:sz w:val="13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2AC4" w14:textId="77777777" w:rsidR="00110EE8" w:rsidRDefault="00110EE8" w:rsidP="00780AF3">
      <w:r>
        <w:separator/>
      </w:r>
    </w:p>
  </w:footnote>
  <w:footnote w:type="continuationSeparator" w:id="0">
    <w:p w14:paraId="218A3238" w14:textId="77777777" w:rsidR="00110EE8" w:rsidRDefault="00110EE8" w:rsidP="00780AF3">
      <w:r>
        <w:continuationSeparator/>
      </w:r>
    </w:p>
  </w:footnote>
  <w:footnote w:type="continuationNotice" w:id="1">
    <w:p w14:paraId="4281CF39" w14:textId="77777777" w:rsidR="00110EE8" w:rsidRDefault="00110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9B9" w14:textId="5C849263" w:rsidR="00165DE9" w:rsidRDefault="00D91BD8">
    <w:pPr>
      <w:pStyle w:val="Header"/>
    </w:pPr>
    <w:r>
      <w:rPr>
        <w:noProof/>
      </w:rPr>
      <w:drawing>
        <wp:inline distT="0" distB="0" distL="0" distR="0" wp14:anchorId="64F0BFCC" wp14:editId="5CE8C58C">
          <wp:extent cx="2219325" cy="5238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3F0080" w14:textId="66DB5B3A" w:rsidR="00165DE9" w:rsidRDefault="00FB07AE" w:rsidP="00165DE9">
    <w:pPr>
      <w:spacing w:before="49" w:line="323" w:lineRule="exact"/>
      <w:textAlignment w:val="baseline"/>
      <w:rPr>
        <w:rFonts w:ascii="Tahoma" w:eastAsia="Tahoma" w:hAnsi="Tahoma"/>
        <w:b/>
        <w:color w:val="8C2633"/>
        <w:sz w:val="26"/>
      </w:rPr>
    </w:pPr>
    <w:r>
      <w:rPr>
        <w:rFonts w:ascii="Tahoma" w:eastAsia="Tahoma" w:hAnsi="Tahoma"/>
        <w:b/>
        <w:color w:val="8C2633"/>
        <w:sz w:val="26"/>
      </w:rPr>
      <w:t>TRIUMPH</w:t>
    </w:r>
    <w:r w:rsidR="00165DE9">
      <w:rPr>
        <w:rFonts w:ascii="Tahoma" w:eastAsia="Tahoma" w:hAnsi="Tahoma"/>
        <w:b/>
        <w:color w:val="8C2633"/>
        <w:sz w:val="26"/>
      </w:rPr>
      <w:t xml:space="preserve"> Supply Chain Management Procedure</w:t>
    </w:r>
  </w:p>
  <w:p w14:paraId="0902FCF4" w14:textId="212D5535" w:rsidR="00165DE9" w:rsidRPr="00244C46" w:rsidRDefault="00165DE9" w:rsidP="00244C46">
    <w:pPr>
      <w:textAlignment w:val="baseline"/>
      <w:rPr>
        <w:rFonts w:ascii="Tahoma" w:eastAsia="Tahoma" w:hAnsi="Tahoma"/>
        <w:b/>
        <w:color w:val="000000"/>
        <w:sz w:val="21"/>
      </w:rPr>
    </w:pPr>
    <w:r>
      <w:rPr>
        <w:rFonts w:ascii="Tahoma" w:eastAsia="Tahoma" w:hAnsi="Tahoma"/>
        <w:b/>
        <w:color w:val="000000"/>
        <w:sz w:val="21"/>
      </w:rPr>
      <w:t xml:space="preserve">SCMP 5.2 — Supplier Performance Measurement </w:t>
    </w:r>
    <w:r>
      <w:rPr>
        <w:rFonts w:ascii="Tahoma" w:eastAsia="Tahoma" w:hAnsi="Tahoma"/>
        <w:b/>
        <w:color w:val="000000"/>
        <w:sz w:val="21"/>
      </w:rPr>
      <w:br/>
    </w:r>
    <w:r>
      <w:rPr>
        <w:rFonts w:ascii="Tahoma" w:eastAsia="Tahoma" w:hAnsi="Tahoma"/>
        <w:color w:val="000000"/>
        <w:sz w:val="21"/>
      </w:rPr>
      <w:t xml:space="preserve">Revision Level: </w:t>
    </w:r>
    <w:r w:rsidR="00B0047E">
      <w:rPr>
        <w:rFonts w:ascii="Tahoma" w:eastAsia="Tahoma" w:hAnsi="Tahoma"/>
        <w:color w:val="000000"/>
        <w:sz w:val="21"/>
      </w:rPr>
      <w:t xml:space="preserve">G </w:t>
    </w:r>
  </w:p>
  <w:p w14:paraId="2B7183BD" w14:textId="58686D32" w:rsidR="00244C46" w:rsidRDefault="00244C46" w:rsidP="00244C46">
    <w:pPr>
      <w:textAlignment w:val="baseline"/>
      <w:rPr>
        <w:rFonts w:ascii="Tahoma" w:eastAsia="Tahoma" w:hAnsi="Tahoma"/>
        <w:b/>
        <w:color w:val="000000"/>
        <w:sz w:val="21"/>
      </w:rPr>
    </w:pPr>
    <w:r>
      <w:rPr>
        <w:rFonts w:ascii="Tahoma" w:eastAsia="Tahoma" w:hAnsi="Tahoma"/>
        <w:color w:val="000000"/>
        <w:sz w:val="21"/>
      </w:rPr>
      <w:t>Released Date:</w:t>
    </w:r>
    <w:r w:rsidR="00986CFF">
      <w:rPr>
        <w:rFonts w:ascii="Tahoma" w:eastAsia="Tahoma" w:hAnsi="Tahoma"/>
        <w:color w:val="000000"/>
        <w:sz w:val="21"/>
      </w:rPr>
      <w:t xml:space="preserve"> </w:t>
    </w:r>
    <w:r w:rsidR="006D3BA7">
      <w:rPr>
        <w:rFonts w:ascii="Tahoma" w:eastAsia="Tahoma" w:hAnsi="Tahoma"/>
        <w:color w:val="000000"/>
        <w:sz w:val="21"/>
      </w:rPr>
      <w:t>1/20/2023</w:t>
    </w:r>
  </w:p>
  <w:p w14:paraId="50D157C3" w14:textId="17802FC0" w:rsidR="00165DE9" w:rsidRDefault="00165DE9">
    <w:pPr>
      <w:pStyle w:val="Header"/>
    </w:pPr>
    <w:r>
      <w:rPr>
        <w:rFonts w:ascii="Tahoma" w:eastAsia="Tahoma" w:hAnsi="Tahoma"/>
        <w:color w:val="000000"/>
        <w:sz w:val="21"/>
      </w:rPr>
      <w:t xml:space="preserve">Effective Date: </w:t>
    </w:r>
    <w:r w:rsidR="000B6FDA">
      <w:rPr>
        <w:rFonts w:ascii="Tahoma" w:eastAsia="Tahoma" w:hAnsi="Tahoma"/>
        <w:color w:val="000000"/>
        <w:sz w:val="21"/>
      </w:rPr>
      <w:t>1/23</w:t>
    </w:r>
    <w:r w:rsidR="0093108C">
      <w:rPr>
        <w:rFonts w:ascii="Tahoma" w:eastAsia="Tahoma" w:hAnsi="Tahoma"/>
        <w:color w:val="000000"/>
        <w:sz w:val="21"/>
      </w:rPr>
      <w:t>/202</w:t>
    </w:r>
    <w:r w:rsidR="002512C1">
      <w:rPr>
        <w:rFonts w:ascii="Tahoma" w:eastAsia="Tahoma" w:hAnsi="Tahoma"/>
        <w:color w:val="000000"/>
        <w:sz w:val="2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24834"/>
    <w:multiLevelType w:val="multilevel"/>
    <w:tmpl w:val="9168C9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E3E00"/>
    <w:multiLevelType w:val="multilevel"/>
    <w:tmpl w:val="A09E6138"/>
    <w:lvl w:ilvl="0">
      <w:start w:val="7"/>
      <w:numFmt w:val="decimal"/>
      <w:lvlText w:val="%1"/>
      <w:lvlJc w:val="left"/>
      <w:pPr>
        <w:ind w:left="480" w:hanging="480"/>
      </w:pPr>
      <w:rPr>
        <w:rFonts w:eastAsia="PMingLiU"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eastAsia="PMingLiU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PMingLiU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PMingLiU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PMingLiU" w:hint="default"/>
      </w:rPr>
    </w:lvl>
  </w:abstractNum>
  <w:abstractNum w:abstractNumId="2" w15:restartNumberingAfterBreak="0">
    <w:nsid w:val="0F54325D"/>
    <w:multiLevelType w:val="multilevel"/>
    <w:tmpl w:val="EB92C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43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775EB4"/>
    <w:multiLevelType w:val="hybridMultilevel"/>
    <w:tmpl w:val="DFF0A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E66685"/>
    <w:multiLevelType w:val="multilevel"/>
    <w:tmpl w:val="F21EEE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numFmt w:val="decimal"/>
      <w:lvlText w:val=""/>
      <w:lvlJc w:val="left"/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E70B65"/>
    <w:multiLevelType w:val="multilevel"/>
    <w:tmpl w:val="EB92C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43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6E136E"/>
    <w:multiLevelType w:val="multilevel"/>
    <w:tmpl w:val="44F6E27E"/>
    <w:lvl w:ilvl="0">
      <w:start w:val="6"/>
      <w:numFmt w:val="decimal"/>
      <w:lvlText w:val="%1."/>
      <w:lvlJc w:val="left"/>
      <w:pPr>
        <w:tabs>
          <w:tab w:val="left" w:pos="504"/>
        </w:tabs>
      </w:pPr>
      <w:rPr>
        <w:rFonts w:ascii="Tahoma" w:eastAsia="Tahoma" w:hAnsi="Tahoma"/>
        <w:b/>
        <w:color w:val="000000"/>
        <w:spacing w:val="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CE609F"/>
    <w:multiLevelType w:val="multilevel"/>
    <w:tmpl w:val="9794A2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FB0917"/>
    <w:multiLevelType w:val="multilevel"/>
    <w:tmpl w:val="E252E7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2F793A"/>
    <w:multiLevelType w:val="hybridMultilevel"/>
    <w:tmpl w:val="D97E7162"/>
    <w:lvl w:ilvl="0" w:tplc="082CF1CE">
      <w:start w:val="1"/>
      <w:numFmt w:val="decimal"/>
      <w:lvlText w:val="7.%15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7224DF"/>
    <w:multiLevelType w:val="hybridMultilevel"/>
    <w:tmpl w:val="6A82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83E70"/>
    <w:multiLevelType w:val="hybridMultilevel"/>
    <w:tmpl w:val="0ACE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27C69"/>
    <w:multiLevelType w:val="multilevel"/>
    <w:tmpl w:val="1BEA29EE"/>
    <w:lvl w:ilvl="0">
      <w:numFmt w:val="bullet"/>
      <w:lvlText w:val="o"/>
      <w:lvlJc w:val="left"/>
      <w:pPr>
        <w:tabs>
          <w:tab w:val="left" w:pos="432"/>
        </w:tabs>
      </w:pPr>
      <w:rPr>
        <w:rFonts w:ascii="Courier New" w:eastAsia="Courier New" w:hAnsi="Courier New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B61A92"/>
    <w:multiLevelType w:val="multilevel"/>
    <w:tmpl w:val="EB92C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43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F02BF6"/>
    <w:multiLevelType w:val="multilevel"/>
    <w:tmpl w:val="095434C0"/>
    <w:lvl w:ilvl="0">
      <w:start w:val="7"/>
      <w:numFmt w:val="decimal"/>
      <w:lvlText w:val="%1"/>
      <w:lvlJc w:val="left"/>
      <w:pPr>
        <w:ind w:left="480" w:hanging="480"/>
      </w:pPr>
      <w:rPr>
        <w:rFonts w:eastAsia="PMingLiU"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eastAsia="PMingLiU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PMingLiU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PMingLiU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PMingLiU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PMingLiU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PMingLiU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PMingLiU" w:hint="default"/>
      </w:rPr>
    </w:lvl>
  </w:abstractNum>
  <w:abstractNum w:abstractNumId="15" w15:restartNumberingAfterBreak="0">
    <w:nsid w:val="4BAD7F47"/>
    <w:multiLevelType w:val="multilevel"/>
    <w:tmpl w:val="3544E2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8" w:hanging="1800"/>
      </w:pPr>
      <w:rPr>
        <w:rFonts w:hint="default"/>
      </w:rPr>
    </w:lvl>
  </w:abstractNum>
  <w:abstractNum w:abstractNumId="16" w15:restartNumberingAfterBreak="0">
    <w:nsid w:val="4D34022D"/>
    <w:multiLevelType w:val="multilevel"/>
    <w:tmpl w:val="36F4799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F5E105E"/>
    <w:multiLevelType w:val="multilevel"/>
    <w:tmpl w:val="2C8EC35C"/>
    <w:lvl w:ilvl="0"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color w:val="000000"/>
        <w:spacing w:val="9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B74362"/>
    <w:multiLevelType w:val="multilevel"/>
    <w:tmpl w:val="EB92C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43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103736B"/>
    <w:multiLevelType w:val="multilevel"/>
    <w:tmpl w:val="EB92CE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512" w:hanging="43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A517715"/>
    <w:multiLevelType w:val="hybridMultilevel"/>
    <w:tmpl w:val="5DDC134C"/>
    <w:lvl w:ilvl="0" w:tplc="63669A84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hAnsi="Courier New" w:hint="default"/>
        <w:color w:val="000000"/>
        <w:spacing w:val="0"/>
        <w:w w:val="100"/>
        <w:sz w:val="21"/>
        <w:vertAlign w:val="baseline"/>
        <w:lang w:val="en-US"/>
      </w:rPr>
    </w:lvl>
    <w:lvl w:ilvl="1" w:tplc="35FED4A6">
      <w:numFmt w:val="decimal"/>
      <w:lvlText w:val=""/>
      <w:lvlJc w:val="left"/>
    </w:lvl>
    <w:lvl w:ilvl="2" w:tplc="71D0D474">
      <w:numFmt w:val="decimal"/>
      <w:lvlText w:val=""/>
      <w:lvlJc w:val="left"/>
    </w:lvl>
    <w:lvl w:ilvl="3" w:tplc="E9E8F582">
      <w:numFmt w:val="decimal"/>
      <w:lvlText w:val=""/>
      <w:lvlJc w:val="left"/>
    </w:lvl>
    <w:lvl w:ilvl="4" w:tplc="201AF6B6">
      <w:numFmt w:val="decimal"/>
      <w:lvlText w:val=""/>
      <w:lvlJc w:val="left"/>
    </w:lvl>
    <w:lvl w:ilvl="5" w:tplc="65FE1E32">
      <w:numFmt w:val="decimal"/>
      <w:lvlText w:val=""/>
      <w:lvlJc w:val="left"/>
    </w:lvl>
    <w:lvl w:ilvl="6" w:tplc="C6FA1872">
      <w:numFmt w:val="decimal"/>
      <w:lvlText w:val=""/>
      <w:lvlJc w:val="left"/>
    </w:lvl>
    <w:lvl w:ilvl="7" w:tplc="538697DA">
      <w:numFmt w:val="decimal"/>
      <w:lvlText w:val=""/>
      <w:lvlJc w:val="left"/>
    </w:lvl>
    <w:lvl w:ilvl="8" w:tplc="F30491D0">
      <w:numFmt w:val="decimal"/>
      <w:lvlText w:val=""/>
      <w:lvlJc w:val="left"/>
    </w:lvl>
  </w:abstractNum>
  <w:abstractNum w:abstractNumId="21" w15:restartNumberingAfterBreak="0">
    <w:nsid w:val="6B5A3C5F"/>
    <w:multiLevelType w:val="hybridMultilevel"/>
    <w:tmpl w:val="A6D4AE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EAB6B95"/>
    <w:multiLevelType w:val="multilevel"/>
    <w:tmpl w:val="FE12B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713834BE"/>
    <w:multiLevelType w:val="multilevel"/>
    <w:tmpl w:val="9794A2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AB7DD6"/>
    <w:multiLevelType w:val="multilevel"/>
    <w:tmpl w:val="E9608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946FC"/>
    <w:multiLevelType w:val="hybridMultilevel"/>
    <w:tmpl w:val="C8B0889E"/>
    <w:lvl w:ilvl="0" w:tplc="D1D4716A">
      <w:start w:val="1"/>
      <w:numFmt w:val="bullet"/>
      <w:lvlText w:val="·"/>
      <w:lvlJc w:val="left"/>
      <w:pPr>
        <w:tabs>
          <w:tab w:val="left" w:pos="432"/>
        </w:tabs>
      </w:pPr>
      <w:rPr>
        <w:rFonts w:ascii="Symbol" w:hAnsi="Symbol" w:hint="default"/>
        <w:color w:val="000000"/>
        <w:spacing w:val="3"/>
        <w:w w:val="100"/>
        <w:sz w:val="21"/>
        <w:vertAlign w:val="baseline"/>
        <w:lang w:val="en-US"/>
      </w:rPr>
    </w:lvl>
    <w:lvl w:ilvl="1" w:tplc="54B8A60A">
      <w:numFmt w:val="decimal"/>
      <w:lvlText w:val=""/>
      <w:lvlJc w:val="left"/>
    </w:lvl>
    <w:lvl w:ilvl="2" w:tplc="3BE08ACE">
      <w:numFmt w:val="decimal"/>
      <w:lvlText w:val=""/>
      <w:lvlJc w:val="left"/>
    </w:lvl>
    <w:lvl w:ilvl="3" w:tplc="9D9E1F18">
      <w:numFmt w:val="decimal"/>
      <w:lvlText w:val=""/>
      <w:lvlJc w:val="left"/>
    </w:lvl>
    <w:lvl w:ilvl="4" w:tplc="65B07B3E">
      <w:numFmt w:val="decimal"/>
      <w:lvlText w:val=""/>
      <w:lvlJc w:val="left"/>
    </w:lvl>
    <w:lvl w:ilvl="5" w:tplc="7CA08B3C">
      <w:numFmt w:val="decimal"/>
      <w:lvlText w:val=""/>
      <w:lvlJc w:val="left"/>
    </w:lvl>
    <w:lvl w:ilvl="6" w:tplc="16AE6446">
      <w:numFmt w:val="decimal"/>
      <w:lvlText w:val=""/>
      <w:lvlJc w:val="left"/>
    </w:lvl>
    <w:lvl w:ilvl="7" w:tplc="619AD948">
      <w:numFmt w:val="decimal"/>
      <w:lvlText w:val=""/>
      <w:lvlJc w:val="left"/>
    </w:lvl>
    <w:lvl w:ilvl="8" w:tplc="2C8E926A">
      <w:numFmt w:val="decimal"/>
      <w:lvlText w:val=""/>
      <w:lvlJc w:val="left"/>
    </w:lvl>
  </w:abstractNum>
  <w:abstractNum w:abstractNumId="26" w15:restartNumberingAfterBreak="0">
    <w:nsid w:val="7FA22C00"/>
    <w:multiLevelType w:val="multilevel"/>
    <w:tmpl w:val="B8063BB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ahoma" w:hAnsiTheme="minorHAnsi" w:cstheme="minorHAnsi"/>
        <w:b/>
        <w:color w:val="000000"/>
        <w:spacing w:val="5"/>
        <w:w w:val="100"/>
        <w:sz w:val="21"/>
        <w:vertAlign w:val="baseline"/>
        <w:lang w:val="en-US"/>
      </w:r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21677030">
    <w:abstractNumId w:val="24"/>
  </w:num>
  <w:num w:numId="2" w16cid:durableId="2130659736">
    <w:abstractNumId w:val="26"/>
  </w:num>
  <w:num w:numId="3" w16cid:durableId="2065448578">
    <w:abstractNumId w:val="6"/>
  </w:num>
  <w:num w:numId="4" w16cid:durableId="1283074379">
    <w:abstractNumId w:val="16"/>
  </w:num>
  <w:num w:numId="5" w16cid:durableId="150828527">
    <w:abstractNumId w:val="17"/>
  </w:num>
  <w:num w:numId="6" w16cid:durableId="911963185">
    <w:abstractNumId w:val="7"/>
  </w:num>
  <w:num w:numId="7" w16cid:durableId="826748625">
    <w:abstractNumId w:val="25"/>
  </w:num>
  <w:num w:numId="8" w16cid:durableId="2006474817">
    <w:abstractNumId w:val="12"/>
  </w:num>
  <w:num w:numId="9" w16cid:durableId="1703743753">
    <w:abstractNumId w:val="20"/>
  </w:num>
  <w:num w:numId="10" w16cid:durableId="925843607">
    <w:abstractNumId w:val="2"/>
  </w:num>
  <w:num w:numId="11" w16cid:durableId="190190836">
    <w:abstractNumId w:val="5"/>
  </w:num>
  <w:num w:numId="12" w16cid:durableId="1737314645">
    <w:abstractNumId w:val="19"/>
  </w:num>
  <w:num w:numId="13" w16cid:durableId="606811958">
    <w:abstractNumId w:val="18"/>
  </w:num>
  <w:num w:numId="14" w16cid:durableId="1422414781">
    <w:abstractNumId w:val="13"/>
  </w:num>
  <w:num w:numId="15" w16cid:durableId="950090649">
    <w:abstractNumId w:val="22"/>
  </w:num>
  <w:num w:numId="16" w16cid:durableId="16083126">
    <w:abstractNumId w:val="15"/>
  </w:num>
  <w:num w:numId="17" w16cid:durableId="2124960055">
    <w:abstractNumId w:val="1"/>
  </w:num>
  <w:num w:numId="18" w16cid:durableId="1354961796">
    <w:abstractNumId w:val="8"/>
  </w:num>
  <w:num w:numId="19" w16cid:durableId="1481800886">
    <w:abstractNumId w:val="10"/>
  </w:num>
  <w:num w:numId="20" w16cid:durableId="942804480">
    <w:abstractNumId w:val="11"/>
  </w:num>
  <w:num w:numId="21" w16cid:durableId="395863627">
    <w:abstractNumId w:val="3"/>
  </w:num>
  <w:num w:numId="22" w16cid:durableId="117799553">
    <w:abstractNumId w:val="21"/>
  </w:num>
  <w:num w:numId="23" w16cid:durableId="917859669">
    <w:abstractNumId w:val="9"/>
  </w:num>
  <w:num w:numId="24" w16cid:durableId="1779446362">
    <w:abstractNumId w:val="23"/>
  </w:num>
  <w:num w:numId="25" w16cid:durableId="1021659946">
    <w:abstractNumId w:val="0"/>
  </w:num>
  <w:num w:numId="26" w16cid:durableId="1126002187">
    <w:abstractNumId w:val="4"/>
  </w:num>
  <w:num w:numId="27" w16cid:durableId="10080978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2B"/>
    <w:rsid w:val="00001973"/>
    <w:rsid w:val="00002B09"/>
    <w:rsid w:val="0000310E"/>
    <w:rsid w:val="00022982"/>
    <w:rsid w:val="000234B2"/>
    <w:rsid w:val="00030C26"/>
    <w:rsid w:val="00032265"/>
    <w:rsid w:val="000338ED"/>
    <w:rsid w:val="00041E09"/>
    <w:rsid w:val="00042B97"/>
    <w:rsid w:val="00050D96"/>
    <w:rsid w:val="00051425"/>
    <w:rsid w:val="00052BE7"/>
    <w:rsid w:val="0005359D"/>
    <w:rsid w:val="00065200"/>
    <w:rsid w:val="00070899"/>
    <w:rsid w:val="00073ABE"/>
    <w:rsid w:val="00081E6D"/>
    <w:rsid w:val="0008314D"/>
    <w:rsid w:val="000928EB"/>
    <w:rsid w:val="000972B2"/>
    <w:rsid w:val="000975EA"/>
    <w:rsid w:val="000A195A"/>
    <w:rsid w:val="000A6C55"/>
    <w:rsid w:val="000B290F"/>
    <w:rsid w:val="000B6EEA"/>
    <w:rsid w:val="000B6FDA"/>
    <w:rsid w:val="000C035F"/>
    <w:rsid w:val="000C5B07"/>
    <w:rsid w:val="000D6F63"/>
    <w:rsid w:val="000F61AC"/>
    <w:rsid w:val="00105556"/>
    <w:rsid w:val="001071B9"/>
    <w:rsid w:val="00110EE8"/>
    <w:rsid w:val="0011549E"/>
    <w:rsid w:val="00120E24"/>
    <w:rsid w:val="00123ECA"/>
    <w:rsid w:val="00134524"/>
    <w:rsid w:val="00136AD2"/>
    <w:rsid w:val="001457D6"/>
    <w:rsid w:val="00147585"/>
    <w:rsid w:val="00152811"/>
    <w:rsid w:val="0015499F"/>
    <w:rsid w:val="00157917"/>
    <w:rsid w:val="001614ED"/>
    <w:rsid w:val="00165397"/>
    <w:rsid w:val="00165DE9"/>
    <w:rsid w:val="001729D8"/>
    <w:rsid w:val="001A5A7E"/>
    <w:rsid w:val="001B74B7"/>
    <w:rsid w:val="001C07F2"/>
    <w:rsid w:val="001D2FA4"/>
    <w:rsid w:val="001D32D1"/>
    <w:rsid w:val="001E393A"/>
    <w:rsid w:val="001F07F7"/>
    <w:rsid w:val="001F2526"/>
    <w:rsid w:val="001F5033"/>
    <w:rsid w:val="00200CF9"/>
    <w:rsid w:val="00207DFE"/>
    <w:rsid w:val="002178D9"/>
    <w:rsid w:val="00220A95"/>
    <w:rsid w:val="0022344B"/>
    <w:rsid w:val="00236C6A"/>
    <w:rsid w:val="00240BE5"/>
    <w:rsid w:val="00244C46"/>
    <w:rsid w:val="00251135"/>
    <w:rsid w:val="002512C1"/>
    <w:rsid w:val="0026063A"/>
    <w:rsid w:val="002616AA"/>
    <w:rsid w:val="0026383A"/>
    <w:rsid w:val="00267F50"/>
    <w:rsid w:val="00275C3B"/>
    <w:rsid w:val="00283DD8"/>
    <w:rsid w:val="00286215"/>
    <w:rsid w:val="00287EC9"/>
    <w:rsid w:val="00290914"/>
    <w:rsid w:val="00292A7F"/>
    <w:rsid w:val="00296869"/>
    <w:rsid w:val="002A73D7"/>
    <w:rsid w:val="002A7C84"/>
    <w:rsid w:val="002C2171"/>
    <w:rsid w:val="002C4139"/>
    <w:rsid w:val="002D5EE7"/>
    <w:rsid w:val="002E1C20"/>
    <w:rsid w:val="002E2053"/>
    <w:rsid w:val="002E248E"/>
    <w:rsid w:val="002E3FC9"/>
    <w:rsid w:val="002F5543"/>
    <w:rsid w:val="003062B2"/>
    <w:rsid w:val="00312059"/>
    <w:rsid w:val="003228DD"/>
    <w:rsid w:val="00325675"/>
    <w:rsid w:val="00325753"/>
    <w:rsid w:val="003315F5"/>
    <w:rsid w:val="00335D48"/>
    <w:rsid w:val="003415C7"/>
    <w:rsid w:val="00343334"/>
    <w:rsid w:val="0035090F"/>
    <w:rsid w:val="0037563B"/>
    <w:rsid w:val="00375774"/>
    <w:rsid w:val="00385ECF"/>
    <w:rsid w:val="00385F11"/>
    <w:rsid w:val="00390473"/>
    <w:rsid w:val="00394B50"/>
    <w:rsid w:val="003971C3"/>
    <w:rsid w:val="00397A6A"/>
    <w:rsid w:val="003A1766"/>
    <w:rsid w:val="003A1799"/>
    <w:rsid w:val="003A6394"/>
    <w:rsid w:val="003A6593"/>
    <w:rsid w:val="003B240A"/>
    <w:rsid w:val="003C07C0"/>
    <w:rsid w:val="003D614A"/>
    <w:rsid w:val="003E59EE"/>
    <w:rsid w:val="003E632C"/>
    <w:rsid w:val="003F1E99"/>
    <w:rsid w:val="00413C7A"/>
    <w:rsid w:val="004163BB"/>
    <w:rsid w:val="00416D97"/>
    <w:rsid w:val="00433564"/>
    <w:rsid w:val="00433E97"/>
    <w:rsid w:val="0043497C"/>
    <w:rsid w:val="004367E1"/>
    <w:rsid w:val="0044752C"/>
    <w:rsid w:val="00462313"/>
    <w:rsid w:val="0048084C"/>
    <w:rsid w:val="004B068D"/>
    <w:rsid w:val="004B651E"/>
    <w:rsid w:val="004C2982"/>
    <w:rsid w:val="004C7F7F"/>
    <w:rsid w:val="004E2483"/>
    <w:rsid w:val="004E4C84"/>
    <w:rsid w:val="004E4D9C"/>
    <w:rsid w:val="004E5E25"/>
    <w:rsid w:val="0050214E"/>
    <w:rsid w:val="00503693"/>
    <w:rsid w:val="00503C0F"/>
    <w:rsid w:val="00510A3A"/>
    <w:rsid w:val="00511DCB"/>
    <w:rsid w:val="005218FD"/>
    <w:rsid w:val="00523B4A"/>
    <w:rsid w:val="00525F70"/>
    <w:rsid w:val="00530485"/>
    <w:rsid w:val="005313E2"/>
    <w:rsid w:val="00533A24"/>
    <w:rsid w:val="00543BD5"/>
    <w:rsid w:val="00552AD0"/>
    <w:rsid w:val="00563822"/>
    <w:rsid w:val="00567B58"/>
    <w:rsid w:val="005859EC"/>
    <w:rsid w:val="00586C6E"/>
    <w:rsid w:val="0059575D"/>
    <w:rsid w:val="005A1784"/>
    <w:rsid w:val="005A2183"/>
    <w:rsid w:val="005A2492"/>
    <w:rsid w:val="005A63B1"/>
    <w:rsid w:val="005A676B"/>
    <w:rsid w:val="005B3F1F"/>
    <w:rsid w:val="005B4613"/>
    <w:rsid w:val="005B5717"/>
    <w:rsid w:val="005C4E24"/>
    <w:rsid w:val="005F7B3A"/>
    <w:rsid w:val="0061252C"/>
    <w:rsid w:val="00614919"/>
    <w:rsid w:val="00616D28"/>
    <w:rsid w:val="00617B50"/>
    <w:rsid w:val="00622A2F"/>
    <w:rsid w:val="00624952"/>
    <w:rsid w:val="006447FE"/>
    <w:rsid w:val="00654BC3"/>
    <w:rsid w:val="006557CB"/>
    <w:rsid w:val="006600DE"/>
    <w:rsid w:val="00682C07"/>
    <w:rsid w:val="00686A98"/>
    <w:rsid w:val="0069303E"/>
    <w:rsid w:val="006A1C48"/>
    <w:rsid w:val="006A7A56"/>
    <w:rsid w:val="006B6508"/>
    <w:rsid w:val="006C5BBC"/>
    <w:rsid w:val="006C7DBB"/>
    <w:rsid w:val="006D3BA7"/>
    <w:rsid w:val="006F3436"/>
    <w:rsid w:val="00711AD7"/>
    <w:rsid w:val="00716B62"/>
    <w:rsid w:val="00722295"/>
    <w:rsid w:val="00733B63"/>
    <w:rsid w:val="007349CA"/>
    <w:rsid w:val="00734B39"/>
    <w:rsid w:val="00735072"/>
    <w:rsid w:val="00737449"/>
    <w:rsid w:val="00740E7D"/>
    <w:rsid w:val="00741C7D"/>
    <w:rsid w:val="00743F50"/>
    <w:rsid w:val="00756133"/>
    <w:rsid w:val="00756699"/>
    <w:rsid w:val="00770853"/>
    <w:rsid w:val="00780AF3"/>
    <w:rsid w:val="00781B54"/>
    <w:rsid w:val="007822C5"/>
    <w:rsid w:val="00784167"/>
    <w:rsid w:val="007867E6"/>
    <w:rsid w:val="007932A4"/>
    <w:rsid w:val="007A612A"/>
    <w:rsid w:val="007A736A"/>
    <w:rsid w:val="007C727D"/>
    <w:rsid w:val="007C78B8"/>
    <w:rsid w:val="007C7AA1"/>
    <w:rsid w:val="007D053A"/>
    <w:rsid w:val="007D5BA4"/>
    <w:rsid w:val="007D6F3B"/>
    <w:rsid w:val="007F2F3A"/>
    <w:rsid w:val="007F65E0"/>
    <w:rsid w:val="00805527"/>
    <w:rsid w:val="0081411C"/>
    <w:rsid w:val="00824C67"/>
    <w:rsid w:val="00826F6E"/>
    <w:rsid w:val="00831E82"/>
    <w:rsid w:val="008332D2"/>
    <w:rsid w:val="0083510A"/>
    <w:rsid w:val="00835644"/>
    <w:rsid w:val="00836877"/>
    <w:rsid w:val="00850A2D"/>
    <w:rsid w:val="008611DE"/>
    <w:rsid w:val="00863BC8"/>
    <w:rsid w:val="00871427"/>
    <w:rsid w:val="00874454"/>
    <w:rsid w:val="00877F74"/>
    <w:rsid w:val="00884638"/>
    <w:rsid w:val="00885640"/>
    <w:rsid w:val="00885CA4"/>
    <w:rsid w:val="00895D72"/>
    <w:rsid w:val="008B0FA1"/>
    <w:rsid w:val="008B4FD8"/>
    <w:rsid w:val="008C100C"/>
    <w:rsid w:val="008C751D"/>
    <w:rsid w:val="008D0952"/>
    <w:rsid w:val="008D317D"/>
    <w:rsid w:val="008E71A2"/>
    <w:rsid w:val="0090471B"/>
    <w:rsid w:val="00922EE2"/>
    <w:rsid w:val="00925830"/>
    <w:rsid w:val="0092600B"/>
    <w:rsid w:val="009267E1"/>
    <w:rsid w:val="00926DA2"/>
    <w:rsid w:val="0093108C"/>
    <w:rsid w:val="009453D7"/>
    <w:rsid w:val="00946467"/>
    <w:rsid w:val="0096036E"/>
    <w:rsid w:val="0096065F"/>
    <w:rsid w:val="00961097"/>
    <w:rsid w:val="0096396F"/>
    <w:rsid w:val="00967083"/>
    <w:rsid w:val="00967CCC"/>
    <w:rsid w:val="009803E8"/>
    <w:rsid w:val="00986351"/>
    <w:rsid w:val="00986CFF"/>
    <w:rsid w:val="00996620"/>
    <w:rsid w:val="009A019F"/>
    <w:rsid w:val="009A14F8"/>
    <w:rsid w:val="009A1D2B"/>
    <w:rsid w:val="009A2888"/>
    <w:rsid w:val="009A76C9"/>
    <w:rsid w:val="009B5DD7"/>
    <w:rsid w:val="009B64CD"/>
    <w:rsid w:val="009B6C00"/>
    <w:rsid w:val="009C5610"/>
    <w:rsid w:val="009C7590"/>
    <w:rsid w:val="009D762E"/>
    <w:rsid w:val="009D7CD0"/>
    <w:rsid w:val="009E1F69"/>
    <w:rsid w:val="009F3087"/>
    <w:rsid w:val="009F4812"/>
    <w:rsid w:val="00A15014"/>
    <w:rsid w:val="00A160D5"/>
    <w:rsid w:val="00A2173B"/>
    <w:rsid w:val="00A32AED"/>
    <w:rsid w:val="00A43BE6"/>
    <w:rsid w:val="00A5154A"/>
    <w:rsid w:val="00A51CF2"/>
    <w:rsid w:val="00A53B65"/>
    <w:rsid w:val="00A64D3E"/>
    <w:rsid w:val="00A86F7B"/>
    <w:rsid w:val="00A873DB"/>
    <w:rsid w:val="00A93346"/>
    <w:rsid w:val="00A97DBA"/>
    <w:rsid w:val="00AB130C"/>
    <w:rsid w:val="00AB5067"/>
    <w:rsid w:val="00AC4032"/>
    <w:rsid w:val="00AC5004"/>
    <w:rsid w:val="00AD7D65"/>
    <w:rsid w:val="00AF63F8"/>
    <w:rsid w:val="00AF6696"/>
    <w:rsid w:val="00B0047E"/>
    <w:rsid w:val="00B151E3"/>
    <w:rsid w:val="00B161F7"/>
    <w:rsid w:val="00B165ED"/>
    <w:rsid w:val="00B21237"/>
    <w:rsid w:val="00B274C5"/>
    <w:rsid w:val="00B32BA9"/>
    <w:rsid w:val="00B33F2F"/>
    <w:rsid w:val="00B464D7"/>
    <w:rsid w:val="00B465DC"/>
    <w:rsid w:val="00B478DE"/>
    <w:rsid w:val="00B5664F"/>
    <w:rsid w:val="00B877B7"/>
    <w:rsid w:val="00B9288B"/>
    <w:rsid w:val="00B93F79"/>
    <w:rsid w:val="00B979BD"/>
    <w:rsid w:val="00BB6557"/>
    <w:rsid w:val="00BC0E75"/>
    <w:rsid w:val="00BC319F"/>
    <w:rsid w:val="00BC3EDF"/>
    <w:rsid w:val="00BC6956"/>
    <w:rsid w:val="00BD0A6E"/>
    <w:rsid w:val="00BE23BC"/>
    <w:rsid w:val="00BE3081"/>
    <w:rsid w:val="00BF1454"/>
    <w:rsid w:val="00BF7E8A"/>
    <w:rsid w:val="00C0348A"/>
    <w:rsid w:val="00C20305"/>
    <w:rsid w:val="00C339F8"/>
    <w:rsid w:val="00C33F2C"/>
    <w:rsid w:val="00C448F4"/>
    <w:rsid w:val="00C639EE"/>
    <w:rsid w:val="00C716EE"/>
    <w:rsid w:val="00C71A67"/>
    <w:rsid w:val="00C72229"/>
    <w:rsid w:val="00C740B1"/>
    <w:rsid w:val="00C759A0"/>
    <w:rsid w:val="00C76AE1"/>
    <w:rsid w:val="00C85964"/>
    <w:rsid w:val="00C914B6"/>
    <w:rsid w:val="00CA5A09"/>
    <w:rsid w:val="00CB1766"/>
    <w:rsid w:val="00CB6BA5"/>
    <w:rsid w:val="00CC281C"/>
    <w:rsid w:val="00CC7CEA"/>
    <w:rsid w:val="00CE1BE6"/>
    <w:rsid w:val="00CE586B"/>
    <w:rsid w:val="00CF4F8A"/>
    <w:rsid w:val="00CF682B"/>
    <w:rsid w:val="00D01B91"/>
    <w:rsid w:val="00D1038C"/>
    <w:rsid w:val="00D142A5"/>
    <w:rsid w:val="00D246EC"/>
    <w:rsid w:val="00D34CF2"/>
    <w:rsid w:val="00D708DE"/>
    <w:rsid w:val="00D83BAD"/>
    <w:rsid w:val="00D91BD8"/>
    <w:rsid w:val="00D93F1D"/>
    <w:rsid w:val="00DB6AF4"/>
    <w:rsid w:val="00DD60D0"/>
    <w:rsid w:val="00DD64D4"/>
    <w:rsid w:val="00DE5100"/>
    <w:rsid w:val="00DF5B44"/>
    <w:rsid w:val="00E0023E"/>
    <w:rsid w:val="00E03490"/>
    <w:rsid w:val="00E10032"/>
    <w:rsid w:val="00E10EDB"/>
    <w:rsid w:val="00E131B6"/>
    <w:rsid w:val="00E25142"/>
    <w:rsid w:val="00E313E5"/>
    <w:rsid w:val="00E46399"/>
    <w:rsid w:val="00E46ACD"/>
    <w:rsid w:val="00E7628F"/>
    <w:rsid w:val="00E76E7E"/>
    <w:rsid w:val="00E80472"/>
    <w:rsid w:val="00E82DFF"/>
    <w:rsid w:val="00E87225"/>
    <w:rsid w:val="00E91E65"/>
    <w:rsid w:val="00EA02D4"/>
    <w:rsid w:val="00EA63D0"/>
    <w:rsid w:val="00EC4D02"/>
    <w:rsid w:val="00EC5C59"/>
    <w:rsid w:val="00ED0AD2"/>
    <w:rsid w:val="00ED58DA"/>
    <w:rsid w:val="00EE4F27"/>
    <w:rsid w:val="00EE61EF"/>
    <w:rsid w:val="00EF009D"/>
    <w:rsid w:val="00EF4DDD"/>
    <w:rsid w:val="00EF56F1"/>
    <w:rsid w:val="00F07EEE"/>
    <w:rsid w:val="00F1015A"/>
    <w:rsid w:val="00F10A73"/>
    <w:rsid w:val="00F46759"/>
    <w:rsid w:val="00F60919"/>
    <w:rsid w:val="00F62A14"/>
    <w:rsid w:val="00F63827"/>
    <w:rsid w:val="00F75A48"/>
    <w:rsid w:val="00F80A6E"/>
    <w:rsid w:val="00F97BFC"/>
    <w:rsid w:val="00FA1BEC"/>
    <w:rsid w:val="00FA73A8"/>
    <w:rsid w:val="00FB07AE"/>
    <w:rsid w:val="00FB3282"/>
    <w:rsid w:val="00FB54C9"/>
    <w:rsid w:val="00FB7472"/>
    <w:rsid w:val="00FB777C"/>
    <w:rsid w:val="00FC0CCC"/>
    <w:rsid w:val="00FC2E71"/>
    <w:rsid w:val="00FC6853"/>
    <w:rsid w:val="00FD32EB"/>
    <w:rsid w:val="00FD6332"/>
    <w:rsid w:val="00FE49CF"/>
    <w:rsid w:val="00FF1BA7"/>
    <w:rsid w:val="00FF363C"/>
    <w:rsid w:val="028A99B6"/>
    <w:rsid w:val="089E5095"/>
    <w:rsid w:val="095DB248"/>
    <w:rsid w:val="09A4FDA9"/>
    <w:rsid w:val="09E1CADF"/>
    <w:rsid w:val="0A6570A5"/>
    <w:rsid w:val="0E704F70"/>
    <w:rsid w:val="14810D01"/>
    <w:rsid w:val="15D57A08"/>
    <w:rsid w:val="1D39BE23"/>
    <w:rsid w:val="21925C59"/>
    <w:rsid w:val="21F201EA"/>
    <w:rsid w:val="22C50A3F"/>
    <w:rsid w:val="24032729"/>
    <w:rsid w:val="24D59BF5"/>
    <w:rsid w:val="26BD53B1"/>
    <w:rsid w:val="2A3D1F51"/>
    <w:rsid w:val="2A423332"/>
    <w:rsid w:val="2AC4A28E"/>
    <w:rsid w:val="2AE8AD09"/>
    <w:rsid w:val="32DA9691"/>
    <w:rsid w:val="34E5C653"/>
    <w:rsid w:val="386B9688"/>
    <w:rsid w:val="3A3D9B08"/>
    <w:rsid w:val="3A56C365"/>
    <w:rsid w:val="41D8BB17"/>
    <w:rsid w:val="459F74B6"/>
    <w:rsid w:val="46BDA2BB"/>
    <w:rsid w:val="4DAA869B"/>
    <w:rsid w:val="50195F51"/>
    <w:rsid w:val="544B00D8"/>
    <w:rsid w:val="5919C7C0"/>
    <w:rsid w:val="5B447D32"/>
    <w:rsid w:val="5CF096A8"/>
    <w:rsid w:val="61BD3FD3"/>
    <w:rsid w:val="6484C4C7"/>
    <w:rsid w:val="664FA4C0"/>
    <w:rsid w:val="67BC7F61"/>
    <w:rsid w:val="6CFE5EE3"/>
    <w:rsid w:val="7601482D"/>
    <w:rsid w:val="7DBA6F69"/>
    <w:rsid w:val="7F0D8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C9CA"/>
  <w15:docId w15:val="{21A7B33F-D982-4D7A-A5FD-8E0DD3D9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4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555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23B4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3B4A"/>
    <w:pPr>
      <w:widowControl w:val="0"/>
      <w:spacing w:before="121"/>
      <w:ind w:left="3374" w:hanging="900"/>
    </w:pPr>
    <w:rPr>
      <w:rFonts w:ascii="Tahoma" w:eastAsia="Tahoma" w:hAnsi="Tahom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23B4A"/>
    <w:rPr>
      <w:rFonts w:ascii="Tahoma" w:eastAsia="Tahoma" w:hAnsi="Tahoma" w:cstheme="minorBidi"/>
    </w:rPr>
  </w:style>
  <w:style w:type="paragraph" w:styleId="Header">
    <w:name w:val="header"/>
    <w:basedOn w:val="Normal"/>
    <w:link w:val="HeaderChar"/>
    <w:uiPriority w:val="99"/>
    <w:unhideWhenUsed/>
    <w:rsid w:val="00780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AF3"/>
  </w:style>
  <w:style w:type="paragraph" w:styleId="Footer">
    <w:name w:val="footer"/>
    <w:basedOn w:val="Normal"/>
    <w:link w:val="FooterChar"/>
    <w:uiPriority w:val="99"/>
    <w:unhideWhenUsed/>
    <w:rsid w:val="00780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AF3"/>
  </w:style>
  <w:style w:type="paragraph" w:styleId="Revision">
    <w:name w:val="Revision"/>
    <w:hidden/>
    <w:uiPriority w:val="99"/>
    <w:semiHidden/>
    <w:rsid w:val="00B9288B"/>
  </w:style>
  <w:style w:type="character" w:styleId="Mention">
    <w:name w:val="Mention"/>
    <w:basedOn w:val="DefaultParagraphFont"/>
    <w:uiPriority w:val="99"/>
    <w:unhideWhenUsed/>
    <w:rsid w:val="00C339F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6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563822"/>
  </w:style>
  <w:style w:type="character" w:customStyle="1" w:styleId="normaltextrun">
    <w:name w:val="normaltextrun"/>
    <w:basedOn w:val="DefaultParagraphFont"/>
    <w:rsid w:val="0056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riumphsupplysource.com" TargetMode="External"/><Relationship Id="rId18" Type="http://schemas.openxmlformats.org/officeDocument/2006/relationships/package" Target="embeddings/Microsoft_Excel_Worksheet.xlsx"/><Relationship Id="rId26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://triumphsupplysource.com" TargetMode="External"/><Relationship Id="rId17" Type="http://schemas.openxmlformats.org/officeDocument/2006/relationships/image" Target="media/image3.emf"/><Relationship Id="rId25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riumphsupplysource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10" Type="http://schemas.openxmlformats.org/officeDocument/2006/relationships/hyperlink" Target="http://triumphsupplysource.com" TargetMode="External"/><Relationship Id="rId19" Type="http://schemas.openxmlformats.org/officeDocument/2006/relationships/image" Target="media/image4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triumphsupplysource.com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riumphsupplysour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documenttasks/documenttasks1.xml><?xml version="1.0" encoding="utf-8"?>
<t:Tasks xmlns:t="http://schemas.microsoft.com/office/tasks/2019/documenttasks" xmlns:oel="http://schemas.microsoft.com/office/2019/extlst">
  <t:Task id="{FCEFB30B-93B9-428A-B533-71C7390F0B75}">
    <t:Anchor>
      <t:Comment id="24237882"/>
    </t:Anchor>
    <t:History>
      <t:Event id="{1DC25379-B9E2-44FA-BB2F-C45576BAC0C9}" time="2022-11-08T20:23:04.387Z">
        <t:Attribution userId="S::dltrailor@triumphgroup.com::b40a7551-0ebd-4533-923f-72d876222357" userProvider="AD" userName="Trailor, Deb"/>
        <t:Anchor>
          <t:Comment id="24237882"/>
        </t:Anchor>
        <t:Create/>
      </t:Event>
      <t:Event id="{C9A9A286-000B-4A28-8FE6-76698D297E98}" time="2022-11-08T20:23:04.387Z">
        <t:Attribution userId="S::dltrailor@triumphgroup.com::b40a7551-0ebd-4533-923f-72d876222357" userProvider="AD" userName="Trailor, Deb"/>
        <t:Anchor>
          <t:Comment id="24237882"/>
        </t:Anchor>
        <t:Assign userId="S::apalmer@triumphgroup.com::8fe3e00d-0e0b-4f4f-b36a-abd0b908670e" userProvider="AD" userName="Palmer, Alma"/>
      </t:Event>
      <t:Event id="{433E9E80-175C-4B74-AB71-6BD99DCFE435}" time="2022-11-08T20:23:04.387Z">
        <t:Attribution userId="S::dltrailor@triumphgroup.com::b40a7551-0ebd-4533-923f-72d876222357" userProvider="AD" userName="Trailor, Deb"/>
        <t:Anchor>
          <t:Comment id="24237882"/>
        </t:Anchor>
        <t:SetTitle title="@Palmer, Alma review risk area for accuracy"/>
      </t:Event>
      <t:Event id="{3BC0A0E6-8382-413C-9920-144710759C3B}" time="2022-11-08T20:23:30.726Z">
        <t:Attribution userId="S::dltrailor@triumphgroup.com::b40a7551-0ebd-4533-923f-72d876222357" userProvider="AD" userName="Trailor, Deb"/>
        <t:Anchor>
          <t:Comment id="1286319005"/>
        </t:Anchor>
        <t:UnassignAll/>
      </t:Event>
      <t:Event id="{F6DD35D5-0EC2-4221-A6DE-438DC7B8E798}" time="2022-11-08T20:23:30.726Z">
        <t:Attribution userId="S::dltrailor@triumphgroup.com::b40a7551-0ebd-4533-923f-72d876222357" userProvider="AD" userName="Trailor, Deb"/>
        <t:Anchor>
          <t:Comment id="1286319005"/>
        </t:Anchor>
        <t:Assign userId="S::mewilson@triumphgroup.com::cd51264b-f4a6-48cb-bca0-794cc9fb82fc" userProvider="AD" userName="Wilson, Matthew E."/>
      </t:Event>
      <t:Event id="{DE5C830F-E94F-4FC1-829D-1284E47E0060}" time="2022-11-09T14:38:51.205Z">
        <t:Attribution userId="S::mewilson@triumphgroup.com::cd51264b-f4a6-48cb-bca0-794cc9fb82fc" userProvider="AD" userName="Wilson, Matthew E."/>
        <t:Progress percentComplete="100"/>
      </t:Event>
    </t:History>
  </t:Task>
  <t:Task id="{AADBF03B-F10E-4B4B-80DF-D523AAB07226}">
    <t:Anchor>
      <t:Comment id="655663763"/>
    </t:Anchor>
    <t:History>
      <t:Event id="{37160BDD-8CA8-41FA-BB94-EA6B6D6850DE}" time="2022-11-09T14:39:58.399Z">
        <t:Attribution userId="S::mewilson@triumphgroup.com::cd51264b-f4a6-48cb-bca0-794cc9fb82fc" userProvider="AD" userName="Wilson, Matthew E."/>
        <t:Anchor>
          <t:Comment id="281034963"/>
        </t:Anchor>
        <t:Create/>
      </t:Event>
      <t:Event id="{BDE14DAD-51E8-4949-A034-0E70BA45B6C5}" time="2022-11-09T14:39:58.399Z">
        <t:Attribution userId="S::mewilson@triumphgroup.com::cd51264b-f4a6-48cb-bca0-794cc9fb82fc" userProvider="AD" userName="Wilson, Matthew E."/>
        <t:Anchor>
          <t:Comment id="281034963"/>
        </t:Anchor>
        <t:Assign userId="S::mewilson@triumphgroup.com::cd51264b-f4a6-48cb-bca0-794cc9fb82fc" userProvider="AD" userName="Wilson, Matthew E."/>
      </t:Event>
      <t:Event id="{B0E57200-3FDD-498B-A50D-3C1985E59567}" time="2022-11-09T14:39:58.399Z">
        <t:Attribution userId="S::mewilson@triumphgroup.com::cd51264b-f4a6-48cb-bca0-794cc9fb82fc" userProvider="AD" userName="Wilson, Matthew E."/>
        <t:Anchor>
          <t:Comment id="281034963"/>
        </t:Anchor>
        <t:SetTitle title="@Wilson, Matthew 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8AC1DDAC8424E94AE222913428850" ma:contentTypeVersion="5" ma:contentTypeDescription="Create a new document." ma:contentTypeScope="" ma:versionID="0967a645336681969e20e7430c94d597">
  <xsd:schema xmlns:xsd="http://www.w3.org/2001/XMLSchema" xmlns:xs="http://www.w3.org/2001/XMLSchema" xmlns:p="http://schemas.microsoft.com/office/2006/metadata/properties" xmlns:ns3="903251b0-dc5a-4794-bca3-32d28b957de1" xmlns:ns4="8f2ac6a6-9bc6-4114-8410-a75e1ebfae4c" targetNamespace="http://schemas.microsoft.com/office/2006/metadata/properties" ma:root="true" ma:fieldsID="fc85cb48fd918210d0533d4f648de03c" ns3:_="" ns4:_="">
    <xsd:import namespace="903251b0-dc5a-4794-bca3-32d28b957de1"/>
    <xsd:import namespace="8f2ac6a6-9bc6-4114-8410-a75e1ebfa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51b0-dc5a-4794-bca3-32d28b957d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ac6a6-9bc6-4114-8410-a75e1ebfa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FFB61-5DB6-4205-A25E-05A733FE4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251b0-dc5a-4794-bca3-32d28b957de1"/>
    <ds:schemaRef ds:uri="8f2ac6a6-9bc6-4114-8410-a75e1ebfa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EDC74D-1D44-478B-92E4-77D1DF9E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68DBD-D942-4BE8-A020-5A13447206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Bednar, Jared</dc:creator>
  <cp:keywords/>
  <cp:lastModifiedBy>Wilson, Matthew E.</cp:lastModifiedBy>
  <cp:revision>2</cp:revision>
  <dcterms:created xsi:type="dcterms:W3CDTF">2023-04-04T15:45:00Z</dcterms:created>
  <dcterms:modified xsi:type="dcterms:W3CDTF">2023-04-04T15:45:00Z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0x01010035B8AC1DDAC8424E94AE222913428850</vt:lpwstr>
  </property>
  <property fmtid="{D5CDD505-2E9C-101B-9397-08002B2CF9AE}" pid="3" name="_ExtendedDescription">
    <vt:lpwstr/>
  </property>
</Properties>
</file>